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6138660" w:displacedByCustomXml="next"/>
    <w:sdt>
      <w:sdtPr>
        <w:rPr>
          <w:color w:val="auto"/>
          <w:spacing w:val="0"/>
        </w:rPr>
        <w:id w:val="1440421404"/>
        <w:docPartObj>
          <w:docPartGallery w:val="Cover Pages"/>
          <w:docPartUnique/>
        </w:docPartObj>
      </w:sdtPr>
      <w:sdtEndPr/>
      <w:sdtContent>
        <w:p w14:paraId="0B1A66BA" w14:textId="77777777" w:rsidR="0090502F" w:rsidRDefault="0090502F" w:rsidP="002B0048">
          <w:pPr>
            <w:pStyle w:val="Banner"/>
            <w:framePr w:wrap="notBeside"/>
          </w:pPr>
          <w:r>
            <w:rPr>
              <w:noProof/>
              <w:lang w:eastAsia="en-AU"/>
            </w:rPr>
            <mc:AlternateContent>
              <mc:Choice Requires="wpg">
                <w:drawing>
                  <wp:inline distT="0" distB="0" distL="0" distR="0" wp14:anchorId="2B6D62E9" wp14:editId="1E7844A3">
                    <wp:extent cx="7552690" cy="2940685"/>
                    <wp:effectExtent l="0" t="0" r="0" b="0"/>
                    <wp:docPr id="8" name="Group 8"/>
                    <wp:cNvGraphicFramePr/>
                    <a:graphic xmlns:a="http://schemas.openxmlformats.org/drawingml/2006/main">
                      <a:graphicData uri="http://schemas.microsoft.com/office/word/2010/wordprocessingGroup">
                        <wpg:wgp>
                          <wpg:cNvGrpSpPr/>
                          <wpg:grpSpPr>
                            <a:xfrm>
                              <a:off x="0" y="0"/>
                              <a:ext cx="7552690" cy="2940685"/>
                              <a:chOff x="0" y="0"/>
                              <a:chExt cx="7552690" cy="2940685"/>
                            </a:xfrm>
                          </wpg:grpSpPr>
                          <wps:wsp>
                            <wps:cNvPr id="9" name="Text Box 2"/>
                            <wps:cNvSpPr txBox="1">
                              <a:spLocks noChangeArrowheads="1"/>
                            </wps:cNvSpPr>
                            <wps:spPr bwMode="auto">
                              <a:xfrm>
                                <a:off x="0" y="0"/>
                                <a:ext cx="7552690" cy="2940685"/>
                              </a:xfrm>
                              <a:prstGeom prst="rect">
                                <a:avLst/>
                              </a:prstGeom>
                              <a:solidFill>
                                <a:schemeClr val="accent2"/>
                              </a:solidFill>
                              <a:ln w="9525">
                                <a:noFill/>
                                <a:miter lim="800000"/>
                                <a:headEnd/>
                                <a:tailEnd/>
                              </a:ln>
                            </wps:spPr>
                            <wps:txbx>
                              <w:txbxContent>
                                <w:p w14:paraId="78857DC6" w14:textId="77777777" w:rsidR="0090502F" w:rsidRPr="00C267E7" w:rsidRDefault="002858C2" w:rsidP="002B0048">
                                  <w:pPr>
                                    <w:pStyle w:val="BannerHeading"/>
                                  </w:pPr>
                                  <w:sdt>
                                    <w:sdtPr>
                                      <w:alias w:val="Title"/>
                                      <w:tag w:val=""/>
                                      <w:id w:val="-284044271"/>
                                      <w:placeholder>
                                        <w:docPart w:val="947A0533D3AA4817BAB3145831A7B0C0"/>
                                      </w:placeholder>
                                      <w:dataBinding w:prefixMappings="xmlns:ns0='http://purl.org/dc/elements/1.1/' xmlns:ns1='http://schemas.openxmlformats.org/package/2006/metadata/core-properties' " w:xpath="/ns1:coreProperties[1]/ns0:title[1]" w:storeItemID="{6C3C8BC8-F283-45AE-878A-BAB7291924A1}"/>
                                      <w:text/>
                                    </w:sdtPr>
                                    <w:sdtEndPr/>
                                    <w:sdtContent>
                                      <w:r w:rsidR="00C267E7" w:rsidRPr="00C267E7">
                                        <w:t xml:space="preserve">Retirement Income </w:t>
                                      </w:r>
                                      <w:r w:rsidR="002B0048">
                                        <w:t>S</w:t>
                                      </w:r>
                                      <w:r w:rsidR="00C267E7" w:rsidRPr="00C267E7">
                                        <w:t>trategy</w:t>
                                      </w:r>
                                    </w:sdtContent>
                                  </w:sdt>
                                  <w:r w:rsidR="0090502F" w:rsidRPr="00C267E7">
                                    <w:t xml:space="preserve"> </w:t>
                                  </w:r>
                                </w:p>
                                <w:p w14:paraId="34371369" w14:textId="3C617A78" w:rsidR="0090502F" w:rsidRPr="0078042A" w:rsidRDefault="004C1B86" w:rsidP="002B0048">
                                  <w:pPr>
                                    <w:pStyle w:val="BannerSubtitle"/>
                                    <w:rPr>
                                      <w:color w:val="auto"/>
                                    </w:rPr>
                                  </w:pPr>
                                  <w:r w:rsidRPr="0078042A">
                                    <w:rPr>
                                      <w:color w:val="auto"/>
                                    </w:rPr>
                                    <w:t xml:space="preserve">National Mutual </w:t>
                                  </w:r>
                                  <w:r w:rsidR="00AA1B42" w:rsidRPr="0078042A">
                                    <w:rPr>
                                      <w:color w:val="auto"/>
                                    </w:rPr>
                                    <w:t>Retirement Fund</w:t>
                                  </w:r>
                                  <w:r w:rsidR="00C267E7" w:rsidRPr="0078042A">
                                    <w:rPr>
                                      <w:color w:val="auto"/>
                                    </w:rPr>
                                    <w:t xml:space="preserve"> </w:t>
                                  </w:r>
                                  <w:r w:rsidR="00EF0545">
                                    <w:rPr>
                                      <w:color w:val="auto"/>
                                    </w:rPr>
                                    <w:t xml:space="preserve">(NMRF or Fund) </w:t>
                                  </w:r>
                                  <w:r w:rsidR="00C267E7" w:rsidRPr="0078042A">
                                    <w:rPr>
                                      <w:color w:val="auto"/>
                                    </w:rPr>
                                    <w:t xml:space="preserve">ABN </w:t>
                                  </w:r>
                                  <w:r w:rsidRPr="0078042A">
                                    <w:rPr>
                                      <w:color w:val="auto"/>
                                    </w:rPr>
                                    <w:t>76 746 741 299</w:t>
                                  </w:r>
                                  <w:r w:rsidR="00C267E7" w:rsidRPr="0078042A">
                                    <w:rPr>
                                      <w:color w:val="auto"/>
                                    </w:rPr>
                                    <w:t xml:space="preserve"> issued by Equity Trustees Superannuation Limited (ETSL or Trustee) ABN 50 055 641 757 AFSL 229757</w:t>
                                  </w:r>
                                  <w:r w:rsidR="007248C2" w:rsidRPr="0078042A">
                                    <w:rPr>
                                      <w:color w:val="auto"/>
                                    </w:rPr>
                                    <w:t>.</w:t>
                                  </w:r>
                                </w:p>
                              </w:txbxContent>
                            </wps:txbx>
                            <wps:bodyPr rot="0" vert="horz" wrap="square" lIns="900000" tIns="738000" rIns="612000" bIns="468000" anchor="b" anchorCtr="0">
                              <a:noAutofit/>
                            </wps:bodyPr>
                          </wps:wsp>
                          <wps:wsp>
                            <wps:cNvPr id="10" name="Oval 10"/>
                            <wps:cNvSpPr/>
                            <wps:spPr>
                              <a:xfrm>
                                <a:off x="905082" y="636944"/>
                                <a:ext cx="412031" cy="41203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spect="1" noChangeArrowheads="1"/>
                            </wps:cNvSpPr>
                            <wps:spPr bwMode="auto">
                              <a:xfrm>
                                <a:off x="4866345" y="743101"/>
                                <a:ext cx="2081510" cy="165048"/>
                              </a:xfrm>
                              <a:prstGeom prst="rect">
                                <a:avLst/>
                              </a:prstGeom>
                              <a:noFill/>
                              <a:ln w="9525">
                                <a:noFill/>
                                <a:miter lim="800000"/>
                                <a:headEnd/>
                                <a:tailEnd/>
                              </a:ln>
                            </wps:spPr>
                            <wps:txbx>
                              <w:txbxContent>
                                <w:p w14:paraId="05B8BB16" w14:textId="107924B3" w:rsidR="0090502F" w:rsidRPr="00F715E0" w:rsidRDefault="0090502F" w:rsidP="002B0048">
                                  <w:pPr>
                                    <w:pStyle w:val="BannerDate"/>
                                  </w:pPr>
                                  <w:r>
                                    <w:t xml:space="preserve">Effective Date: </w:t>
                                  </w:r>
                                  <w:sdt>
                                    <w:sdtPr>
                                      <w:alias w:val="Publish Date"/>
                                      <w:tag w:val=""/>
                                      <w:id w:val="203216125"/>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A70EDD">
                                        <w:t>5 December 2024</w:t>
                                      </w:r>
                                    </w:sdtContent>
                                  </w:sdt>
                                </w:p>
                              </w:txbxContent>
                            </wps:txbx>
                            <wps:bodyPr rot="0" vert="horz" wrap="square" lIns="0" tIns="0" rIns="0" bIns="0" anchor="t" anchorCtr="0">
                              <a:noAutofit/>
                            </wps:bodyPr>
                          </wps:wsp>
                          <wps:wsp>
                            <wps:cNvPr id="12" name="Freeform 5"/>
                            <wps:cNvSpPr>
                              <a:spLocks noChangeAspect="1" noEditPoints="1"/>
                            </wps:cNvSpPr>
                            <wps:spPr bwMode="auto">
                              <a:xfrm>
                                <a:off x="903514" y="610404"/>
                                <a:ext cx="2122037" cy="460655"/>
                              </a:xfrm>
                              <a:custGeom>
                                <a:avLst/>
                                <a:gdLst>
                                  <a:gd name="T0" fmla="*/ 902 w 5130"/>
                                  <a:gd name="T1" fmla="*/ 680 h 1111"/>
                                  <a:gd name="T2" fmla="*/ 555 w 5130"/>
                                  <a:gd name="T3" fmla="*/ 1111 h 1111"/>
                                  <a:gd name="T4" fmla="*/ 803 w 5130"/>
                                  <a:gd name="T5" fmla="*/ 301 h 1111"/>
                                  <a:gd name="T6" fmla="*/ 305 w 5130"/>
                                  <a:gd name="T7" fmla="*/ 302 h 1111"/>
                                  <a:gd name="T8" fmla="*/ 314 w 5130"/>
                                  <a:gd name="T9" fmla="*/ 326 h 1111"/>
                                  <a:gd name="T10" fmla="*/ 795 w 5130"/>
                                  <a:gd name="T11" fmla="*/ 326 h 1111"/>
                                  <a:gd name="T12" fmla="*/ 1576 w 5130"/>
                                  <a:gd name="T13" fmla="*/ 577 h 1111"/>
                                  <a:gd name="T14" fmla="*/ 1587 w 5130"/>
                                  <a:gd name="T15" fmla="*/ 353 h 1111"/>
                                  <a:gd name="T16" fmla="*/ 1405 w 5130"/>
                                  <a:gd name="T17" fmla="*/ 687 h 1111"/>
                                  <a:gd name="T18" fmla="*/ 1847 w 5130"/>
                                  <a:gd name="T19" fmla="*/ 862 h 1111"/>
                                  <a:gd name="T20" fmla="*/ 1653 w 5130"/>
                                  <a:gd name="T21" fmla="*/ 501 h 1111"/>
                                  <a:gd name="T22" fmla="*/ 1827 w 5130"/>
                                  <a:gd name="T23" fmla="*/ 545 h 1111"/>
                                  <a:gd name="T24" fmla="*/ 1765 w 5130"/>
                                  <a:gd name="T25" fmla="*/ 695 h 1111"/>
                                  <a:gd name="T26" fmla="*/ 2159 w 5130"/>
                                  <a:gd name="T27" fmla="*/ 464 h 1111"/>
                                  <a:gd name="T28" fmla="*/ 1969 w 5130"/>
                                  <a:gd name="T29" fmla="*/ 464 h 1111"/>
                                  <a:gd name="T30" fmla="*/ 2229 w 5130"/>
                                  <a:gd name="T31" fmla="*/ 757 h 1111"/>
                                  <a:gd name="T32" fmla="*/ 2374 w 5130"/>
                                  <a:gd name="T33" fmla="*/ 666 h 1111"/>
                                  <a:gd name="T34" fmla="*/ 2406 w 5130"/>
                                  <a:gd name="T35" fmla="*/ 753 h 1111"/>
                                  <a:gd name="T36" fmla="*/ 2459 w 5130"/>
                                  <a:gd name="T37" fmla="*/ 353 h 1111"/>
                                  <a:gd name="T38" fmla="*/ 2459 w 5130"/>
                                  <a:gd name="T39" fmla="*/ 662 h 1111"/>
                                  <a:gd name="T40" fmla="*/ 2527 w 5130"/>
                                  <a:gd name="T41" fmla="*/ 654 h 1111"/>
                                  <a:gd name="T42" fmla="*/ 2527 w 5130"/>
                                  <a:gd name="T43" fmla="*/ 353 h 1111"/>
                                  <a:gd name="T44" fmla="*/ 2340 w 5130"/>
                                  <a:gd name="T45" fmla="*/ 427 h 1111"/>
                                  <a:gd name="T46" fmla="*/ 2705 w 5130"/>
                                  <a:gd name="T47" fmla="*/ 632 h 1111"/>
                                  <a:gd name="T48" fmla="*/ 2831 w 5130"/>
                                  <a:gd name="T49" fmla="*/ 719 h 1111"/>
                                  <a:gd name="T50" fmla="*/ 2673 w 5130"/>
                                  <a:gd name="T51" fmla="*/ 871 h 1111"/>
                                  <a:gd name="T52" fmla="*/ 2895 w 5130"/>
                                  <a:gd name="T53" fmla="*/ 664 h 1111"/>
                                  <a:gd name="T54" fmla="*/ 3191 w 5130"/>
                                  <a:gd name="T55" fmla="*/ 750 h 1111"/>
                                  <a:gd name="T56" fmla="*/ 3013 w 5130"/>
                                  <a:gd name="T57" fmla="*/ 419 h 1111"/>
                                  <a:gd name="T58" fmla="*/ 3369 w 5130"/>
                                  <a:gd name="T59" fmla="*/ 750 h 1111"/>
                                  <a:gd name="T60" fmla="*/ 3454 w 5130"/>
                                  <a:gd name="T61" fmla="*/ 459 h 1111"/>
                                  <a:gd name="T62" fmla="*/ 3706 w 5130"/>
                                  <a:gd name="T63" fmla="*/ 628 h 1111"/>
                                  <a:gd name="T64" fmla="*/ 3518 w 5130"/>
                                  <a:gd name="T65" fmla="*/ 641 h 1111"/>
                                  <a:gd name="T66" fmla="*/ 3808 w 5130"/>
                                  <a:gd name="T67" fmla="*/ 750 h 1111"/>
                                  <a:gd name="T68" fmla="*/ 3957 w 5130"/>
                                  <a:gd name="T69" fmla="*/ 570 h 1111"/>
                                  <a:gd name="T70" fmla="*/ 4048 w 5130"/>
                                  <a:gd name="T71" fmla="*/ 498 h 1111"/>
                                  <a:gd name="T72" fmla="*/ 3961 w 5130"/>
                                  <a:gd name="T73" fmla="*/ 634 h 1111"/>
                                  <a:gd name="T74" fmla="*/ 3834 w 5130"/>
                                  <a:gd name="T75" fmla="*/ 699 h 1111"/>
                                  <a:gd name="T76" fmla="*/ 4121 w 5130"/>
                                  <a:gd name="T77" fmla="*/ 355 h 1111"/>
                                  <a:gd name="T78" fmla="*/ 4121 w 5130"/>
                                  <a:gd name="T79" fmla="*/ 661 h 1111"/>
                                  <a:gd name="T80" fmla="*/ 4189 w 5130"/>
                                  <a:gd name="T81" fmla="*/ 653 h 1111"/>
                                  <a:gd name="T82" fmla="*/ 4189 w 5130"/>
                                  <a:gd name="T83" fmla="*/ 355 h 1111"/>
                                  <a:gd name="T84" fmla="*/ 4423 w 5130"/>
                                  <a:gd name="T85" fmla="*/ 699 h 1111"/>
                                  <a:gd name="T86" fmla="*/ 4270 w 5130"/>
                                  <a:gd name="T87" fmla="*/ 609 h 1111"/>
                                  <a:gd name="T88" fmla="*/ 4491 w 5130"/>
                                  <a:gd name="T89" fmla="*/ 576 h 1111"/>
                                  <a:gd name="T90" fmla="*/ 4491 w 5130"/>
                                  <a:gd name="T91" fmla="*/ 576 h 1111"/>
                                  <a:gd name="T92" fmla="*/ 4746 w 5130"/>
                                  <a:gd name="T93" fmla="*/ 699 h 1111"/>
                                  <a:gd name="T94" fmla="*/ 4593 w 5130"/>
                                  <a:gd name="T95" fmla="*/ 609 h 1111"/>
                                  <a:gd name="T96" fmla="*/ 4814 w 5130"/>
                                  <a:gd name="T97" fmla="*/ 576 h 1111"/>
                                  <a:gd name="T98" fmla="*/ 4814 w 5130"/>
                                  <a:gd name="T99" fmla="*/ 576 h 1111"/>
                                  <a:gd name="T100" fmla="*/ 5016 w 5130"/>
                                  <a:gd name="T101" fmla="*/ 514 h 1111"/>
                                  <a:gd name="T102" fmla="*/ 4916 w 5130"/>
                                  <a:gd name="T103" fmla="*/ 541 h 1111"/>
                                  <a:gd name="T104" fmla="*/ 5014 w 5130"/>
                                  <a:gd name="T105" fmla="*/ 698 h 1111"/>
                                  <a:gd name="T106" fmla="*/ 5053 w 5130"/>
                                  <a:gd name="T107" fmla="*/ 582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30" h="1111">
                                    <a:moveTo>
                                      <a:pt x="305" y="380"/>
                                    </a:moveTo>
                                    <a:cubicBezTo>
                                      <a:pt x="404" y="680"/>
                                      <a:pt x="404" y="680"/>
                                      <a:pt x="404" y="680"/>
                                    </a:cubicBezTo>
                                    <a:cubicBezTo>
                                      <a:pt x="208" y="680"/>
                                      <a:pt x="208" y="680"/>
                                      <a:pt x="208" y="680"/>
                                    </a:cubicBezTo>
                                    <a:lnTo>
                                      <a:pt x="305" y="380"/>
                                    </a:lnTo>
                                    <a:close/>
                                    <a:moveTo>
                                      <a:pt x="902" y="680"/>
                                    </a:moveTo>
                                    <a:cubicBezTo>
                                      <a:pt x="803" y="380"/>
                                      <a:pt x="803" y="380"/>
                                      <a:pt x="803" y="380"/>
                                    </a:cubicBezTo>
                                    <a:cubicBezTo>
                                      <a:pt x="706" y="680"/>
                                      <a:pt x="706" y="680"/>
                                      <a:pt x="706" y="680"/>
                                    </a:cubicBezTo>
                                    <a:lnTo>
                                      <a:pt x="902" y="680"/>
                                    </a:lnTo>
                                    <a:close/>
                                    <a:moveTo>
                                      <a:pt x="1110" y="556"/>
                                    </a:moveTo>
                                    <a:cubicBezTo>
                                      <a:pt x="1110" y="862"/>
                                      <a:pt x="862" y="1111"/>
                                      <a:pt x="555" y="1111"/>
                                    </a:cubicBezTo>
                                    <a:cubicBezTo>
                                      <a:pt x="249" y="1111"/>
                                      <a:pt x="0" y="862"/>
                                      <a:pt x="0" y="556"/>
                                    </a:cubicBezTo>
                                    <a:cubicBezTo>
                                      <a:pt x="0" y="249"/>
                                      <a:pt x="249" y="0"/>
                                      <a:pt x="555" y="0"/>
                                    </a:cubicBezTo>
                                    <a:cubicBezTo>
                                      <a:pt x="862" y="0"/>
                                      <a:pt x="1110" y="249"/>
                                      <a:pt x="1110" y="556"/>
                                    </a:cubicBezTo>
                                    <a:close/>
                                    <a:moveTo>
                                      <a:pt x="928" y="680"/>
                                    </a:moveTo>
                                    <a:cubicBezTo>
                                      <a:pt x="803" y="301"/>
                                      <a:pt x="803" y="301"/>
                                      <a:pt x="803" y="301"/>
                                    </a:cubicBezTo>
                                    <a:cubicBezTo>
                                      <a:pt x="803" y="302"/>
                                      <a:pt x="803" y="302"/>
                                      <a:pt x="803" y="302"/>
                                    </a:cubicBezTo>
                                    <a:cubicBezTo>
                                      <a:pt x="681" y="301"/>
                                      <a:pt x="681" y="301"/>
                                      <a:pt x="681" y="301"/>
                                    </a:cubicBezTo>
                                    <a:cubicBezTo>
                                      <a:pt x="661" y="246"/>
                                      <a:pt x="613" y="207"/>
                                      <a:pt x="557" y="207"/>
                                    </a:cubicBezTo>
                                    <a:cubicBezTo>
                                      <a:pt x="501" y="207"/>
                                      <a:pt x="453" y="246"/>
                                      <a:pt x="433" y="301"/>
                                    </a:cubicBezTo>
                                    <a:cubicBezTo>
                                      <a:pt x="305" y="302"/>
                                      <a:pt x="305" y="302"/>
                                      <a:pt x="305" y="302"/>
                                    </a:cubicBezTo>
                                    <a:cubicBezTo>
                                      <a:pt x="305" y="301"/>
                                      <a:pt x="305" y="301"/>
                                      <a:pt x="305" y="301"/>
                                    </a:cubicBezTo>
                                    <a:cubicBezTo>
                                      <a:pt x="182" y="680"/>
                                      <a:pt x="182" y="680"/>
                                      <a:pt x="182" y="680"/>
                                    </a:cubicBezTo>
                                    <a:cubicBezTo>
                                      <a:pt x="202" y="735"/>
                                      <a:pt x="250" y="773"/>
                                      <a:pt x="306" y="773"/>
                                    </a:cubicBezTo>
                                    <a:cubicBezTo>
                                      <a:pt x="362" y="773"/>
                                      <a:pt x="410" y="735"/>
                                      <a:pt x="430" y="680"/>
                                    </a:cubicBezTo>
                                    <a:cubicBezTo>
                                      <a:pt x="314" y="326"/>
                                      <a:pt x="314" y="326"/>
                                      <a:pt x="314" y="326"/>
                                    </a:cubicBezTo>
                                    <a:cubicBezTo>
                                      <a:pt x="505" y="326"/>
                                      <a:pt x="505" y="326"/>
                                      <a:pt x="505" y="326"/>
                                    </a:cubicBezTo>
                                    <a:cubicBezTo>
                                      <a:pt x="536" y="901"/>
                                      <a:pt x="536" y="901"/>
                                      <a:pt x="536" y="901"/>
                                    </a:cubicBezTo>
                                    <a:cubicBezTo>
                                      <a:pt x="575" y="901"/>
                                      <a:pt x="575" y="901"/>
                                      <a:pt x="575" y="901"/>
                                    </a:cubicBezTo>
                                    <a:cubicBezTo>
                                      <a:pt x="610" y="326"/>
                                      <a:pt x="610" y="326"/>
                                      <a:pt x="610" y="326"/>
                                    </a:cubicBezTo>
                                    <a:cubicBezTo>
                                      <a:pt x="795" y="326"/>
                                      <a:pt x="795" y="326"/>
                                      <a:pt x="795" y="326"/>
                                    </a:cubicBezTo>
                                    <a:cubicBezTo>
                                      <a:pt x="680" y="680"/>
                                      <a:pt x="680" y="680"/>
                                      <a:pt x="680" y="680"/>
                                    </a:cubicBezTo>
                                    <a:cubicBezTo>
                                      <a:pt x="700" y="735"/>
                                      <a:pt x="748" y="773"/>
                                      <a:pt x="804" y="773"/>
                                    </a:cubicBezTo>
                                    <a:cubicBezTo>
                                      <a:pt x="860" y="773"/>
                                      <a:pt x="908" y="735"/>
                                      <a:pt x="928" y="680"/>
                                    </a:cubicBezTo>
                                    <a:close/>
                                    <a:moveTo>
                                      <a:pt x="1405" y="577"/>
                                    </a:moveTo>
                                    <a:cubicBezTo>
                                      <a:pt x="1576" y="577"/>
                                      <a:pt x="1576" y="577"/>
                                      <a:pt x="1576" y="577"/>
                                    </a:cubicBezTo>
                                    <a:cubicBezTo>
                                      <a:pt x="1576" y="513"/>
                                      <a:pt x="1576" y="513"/>
                                      <a:pt x="1576" y="513"/>
                                    </a:cubicBezTo>
                                    <a:cubicBezTo>
                                      <a:pt x="1405" y="513"/>
                                      <a:pt x="1405" y="513"/>
                                      <a:pt x="1405" y="513"/>
                                    </a:cubicBezTo>
                                    <a:cubicBezTo>
                                      <a:pt x="1405" y="418"/>
                                      <a:pt x="1405" y="418"/>
                                      <a:pt x="1405" y="418"/>
                                    </a:cubicBezTo>
                                    <a:cubicBezTo>
                                      <a:pt x="1587" y="418"/>
                                      <a:pt x="1587" y="418"/>
                                      <a:pt x="1587" y="418"/>
                                    </a:cubicBezTo>
                                    <a:cubicBezTo>
                                      <a:pt x="1587" y="353"/>
                                      <a:pt x="1587" y="353"/>
                                      <a:pt x="1587" y="353"/>
                                    </a:cubicBezTo>
                                    <a:cubicBezTo>
                                      <a:pt x="1334" y="353"/>
                                      <a:pt x="1334" y="353"/>
                                      <a:pt x="1334" y="353"/>
                                    </a:cubicBezTo>
                                    <a:cubicBezTo>
                                      <a:pt x="1334" y="751"/>
                                      <a:pt x="1334" y="751"/>
                                      <a:pt x="1334" y="751"/>
                                    </a:cubicBezTo>
                                    <a:cubicBezTo>
                                      <a:pt x="1591" y="751"/>
                                      <a:pt x="1591" y="751"/>
                                      <a:pt x="1591" y="751"/>
                                    </a:cubicBezTo>
                                    <a:cubicBezTo>
                                      <a:pt x="1591" y="687"/>
                                      <a:pt x="1591" y="687"/>
                                      <a:pt x="1591" y="687"/>
                                    </a:cubicBezTo>
                                    <a:cubicBezTo>
                                      <a:pt x="1405" y="687"/>
                                      <a:pt x="1405" y="687"/>
                                      <a:pt x="1405" y="687"/>
                                    </a:cubicBezTo>
                                    <a:lnTo>
                                      <a:pt x="1405" y="577"/>
                                    </a:lnTo>
                                    <a:close/>
                                    <a:moveTo>
                                      <a:pt x="1847" y="464"/>
                                    </a:moveTo>
                                    <a:cubicBezTo>
                                      <a:pt x="1916" y="464"/>
                                      <a:pt x="1916" y="464"/>
                                      <a:pt x="1916" y="464"/>
                                    </a:cubicBezTo>
                                    <a:cubicBezTo>
                                      <a:pt x="1916" y="862"/>
                                      <a:pt x="1916" y="862"/>
                                      <a:pt x="1916" y="862"/>
                                    </a:cubicBezTo>
                                    <a:cubicBezTo>
                                      <a:pt x="1847" y="862"/>
                                      <a:pt x="1847" y="862"/>
                                      <a:pt x="1847" y="862"/>
                                    </a:cubicBezTo>
                                    <a:cubicBezTo>
                                      <a:pt x="1847" y="710"/>
                                      <a:pt x="1847" y="710"/>
                                      <a:pt x="1847" y="710"/>
                                    </a:cubicBezTo>
                                    <a:cubicBezTo>
                                      <a:pt x="1838" y="738"/>
                                      <a:pt x="1803" y="758"/>
                                      <a:pt x="1755" y="758"/>
                                    </a:cubicBezTo>
                                    <a:cubicBezTo>
                                      <a:pt x="1715" y="758"/>
                                      <a:pt x="1681" y="743"/>
                                      <a:pt x="1653" y="715"/>
                                    </a:cubicBezTo>
                                    <a:cubicBezTo>
                                      <a:pt x="1625" y="686"/>
                                      <a:pt x="1612" y="650"/>
                                      <a:pt x="1612" y="607"/>
                                    </a:cubicBezTo>
                                    <a:cubicBezTo>
                                      <a:pt x="1612" y="565"/>
                                      <a:pt x="1625" y="529"/>
                                      <a:pt x="1653" y="501"/>
                                    </a:cubicBezTo>
                                    <a:cubicBezTo>
                                      <a:pt x="1681" y="472"/>
                                      <a:pt x="1715" y="457"/>
                                      <a:pt x="1755" y="457"/>
                                    </a:cubicBezTo>
                                    <a:cubicBezTo>
                                      <a:pt x="1803" y="457"/>
                                      <a:pt x="1838" y="477"/>
                                      <a:pt x="1847" y="505"/>
                                    </a:cubicBezTo>
                                    <a:lnTo>
                                      <a:pt x="1847" y="464"/>
                                    </a:lnTo>
                                    <a:close/>
                                    <a:moveTo>
                                      <a:pt x="1853" y="607"/>
                                    </a:moveTo>
                                    <a:cubicBezTo>
                                      <a:pt x="1853" y="582"/>
                                      <a:pt x="1844" y="561"/>
                                      <a:pt x="1827" y="545"/>
                                    </a:cubicBezTo>
                                    <a:cubicBezTo>
                                      <a:pt x="1810" y="528"/>
                                      <a:pt x="1789" y="519"/>
                                      <a:pt x="1765" y="519"/>
                                    </a:cubicBezTo>
                                    <a:cubicBezTo>
                                      <a:pt x="1740" y="519"/>
                                      <a:pt x="1720" y="528"/>
                                      <a:pt x="1703" y="545"/>
                                    </a:cubicBezTo>
                                    <a:cubicBezTo>
                                      <a:pt x="1687" y="561"/>
                                      <a:pt x="1680" y="582"/>
                                      <a:pt x="1680" y="607"/>
                                    </a:cubicBezTo>
                                    <a:cubicBezTo>
                                      <a:pt x="1680" y="633"/>
                                      <a:pt x="1687" y="654"/>
                                      <a:pt x="1703" y="670"/>
                                    </a:cubicBezTo>
                                    <a:cubicBezTo>
                                      <a:pt x="1720" y="687"/>
                                      <a:pt x="1740" y="695"/>
                                      <a:pt x="1765" y="695"/>
                                    </a:cubicBezTo>
                                    <a:cubicBezTo>
                                      <a:pt x="1789" y="695"/>
                                      <a:pt x="1810" y="687"/>
                                      <a:pt x="1827" y="670"/>
                                    </a:cubicBezTo>
                                    <a:cubicBezTo>
                                      <a:pt x="1844" y="654"/>
                                      <a:pt x="1853" y="633"/>
                                      <a:pt x="1853" y="607"/>
                                    </a:cubicBezTo>
                                    <a:close/>
                                    <a:moveTo>
                                      <a:pt x="2227" y="664"/>
                                    </a:moveTo>
                                    <a:cubicBezTo>
                                      <a:pt x="2227" y="464"/>
                                      <a:pt x="2227" y="464"/>
                                      <a:pt x="2227" y="464"/>
                                    </a:cubicBezTo>
                                    <a:cubicBezTo>
                                      <a:pt x="2159" y="464"/>
                                      <a:pt x="2159" y="464"/>
                                      <a:pt x="2159" y="464"/>
                                    </a:cubicBezTo>
                                    <a:cubicBezTo>
                                      <a:pt x="2159" y="629"/>
                                      <a:pt x="2159" y="629"/>
                                      <a:pt x="2159" y="629"/>
                                    </a:cubicBezTo>
                                    <a:cubicBezTo>
                                      <a:pt x="2159" y="669"/>
                                      <a:pt x="2132" y="696"/>
                                      <a:pt x="2096" y="696"/>
                                    </a:cubicBezTo>
                                    <a:cubicBezTo>
                                      <a:pt x="2059" y="696"/>
                                      <a:pt x="2037" y="671"/>
                                      <a:pt x="2037" y="632"/>
                                    </a:cubicBezTo>
                                    <a:cubicBezTo>
                                      <a:pt x="2037" y="464"/>
                                      <a:pt x="2037" y="464"/>
                                      <a:pt x="2037" y="464"/>
                                    </a:cubicBezTo>
                                    <a:cubicBezTo>
                                      <a:pt x="1969" y="464"/>
                                      <a:pt x="1969" y="464"/>
                                      <a:pt x="1969" y="464"/>
                                    </a:cubicBezTo>
                                    <a:cubicBezTo>
                                      <a:pt x="1969" y="642"/>
                                      <a:pt x="1969" y="642"/>
                                      <a:pt x="1969" y="642"/>
                                    </a:cubicBezTo>
                                    <a:cubicBezTo>
                                      <a:pt x="1969" y="713"/>
                                      <a:pt x="2010" y="757"/>
                                      <a:pt x="2079" y="757"/>
                                    </a:cubicBezTo>
                                    <a:cubicBezTo>
                                      <a:pt x="2120" y="757"/>
                                      <a:pt x="2149" y="743"/>
                                      <a:pt x="2166" y="715"/>
                                    </a:cubicBezTo>
                                    <a:cubicBezTo>
                                      <a:pt x="2169" y="727"/>
                                      <a:pt x="2176" y="737"/>
                                      <a:pt x="2187" y="745"/>
                                    </a:cubicBezTo>
                                    <a:cubicBezTo>
                                      <a:pt x="2197" y="753"/>
                                      <a:pt x="2211" y="757"/>
                                      <a:pt x="2229" y="757"/>
                                    </a:cubicBezTo>
                                    <a:cubicBezTo>
                                      <a:pt x="2244" y="757"/>
                                      <a:pt x="2255" y="755"/>
                                      <a:pt x="2263" y="752"/>
                                    </a:cubicBezTo>
                                    <a:cubicBezTo>
                                      <a:pt x="2263" y="696"/>
                                      <a:pt x="2263" y="696"/>
                                      <a:pt x="2263" y="696"/>
                                    </a:cubicBezTo>
                                    <a:cubicBezTo>
                                      <a:pt x="2257" y="697"/>
                                      <a:pt x="2252" y="697"/>
                                      <a:pt x="2248" y="697"/>
                                    </a:cubicBezTo>
                                    <a:cubicBezTo>
                                      <a:pt x="2233" y="697"/>
                                      <a:pt x="2227" y="689"/>
                                      <a:pt x="2227" y="664"/>
                                    </a:cubicBezTo>
                                    <a:close/>
                                    <a:moveTo>
                                      <a:pt x="2374" y="666"/>
                                    </a:moveTo>
                                    <a:cubicBezTo>
                                      <a:pt x="2374" y="464"/>
                                      <a:pt x="2374" y="464"/>
                                      <a:pt x="2374" y="464"/>
                                    </a:cubicBezTo>
                                    <a:cubicBezTo>
                                      <a:pt x="2305" y="464"/>
                                      <a:pt x="2305" y="464"/>
                                      <a:pt x="2305" y="464"/>
                                    </a:cubicBezTo>
                                    <a:cubicBezTo>
                                      <a:pt x="2305" y="684"/>
                                      <a:pt x="2305" y="684"/>
                                      <a:pt x="2305" y="684"/>
                                    </a:cubicBezTo>
                                    <a:cubicBezTo>
                                      <a:pt x="2305" y="733"/>
                                      <a:pt x="2328" y="757"/>
                                      <a:pt x="2372" y="757"/>
                                    </a:cubicBezTo>
                                    <a:cubicBezTo>
                                      <a:pt x="2388" y="757"/>
                                      <a:pt x="2399" y="755"/>
                                      <a:pt x="2406" y="753"/>
                                    </a:cubicBezTo>
                                    <a:cubicBezTo>
                                      <a:pt x="2406" y="695"/>
                                      <a:pt x="2406" y="695"/>
                                      <a:pt x="2406" y="695"/>
                                    </a:cubicBezTo>
                                    <a:cubicBezTo>
                                      <a:pt x="2403" y="695"/>
                                      <a:pt x="2399" y="696"/>
                                      <a:pt x="2394" y="696"/>
                                    </a:cubicBezTo>
                                    <a:cubicBezTo>
                                      <a:pt x="2378" y="696"/>
                                      <a:pt x="2374" y="688"/>
                                      <a:pt x="2374" y="666"/>
                                    </a:cubicBezTo>
                                    <a:close/>
                                    <a:moveTo>
                                      <a:pt x="2527" y="353"/>
                                    </a:moveTo>
                                    <a:cubicBezTo>
                                      <a:pt x="2459" y="353"/>
                                      <a:pt x="2459" y="353"/>
                                      <a:pt x="2459" y="353"/>
                                    </a:cubicBezTo>
                                    <a:cubicBezTo>
                                      <a:pt x="2459" y="464"/>
                                      <a:pt x="2459" y="464"/>
                                      <a:pt x="2459" y="464"/>
                                    </a:cubicBezTo>
                                    <a:cubicBezTo>
                                      <a:pt x="2423" y="464"/>
                                      <a:pt x="2423" y="464"/>
                                      <a:pt x="2423" y="464"/>
                                    </a:cubicBezTo>
                                    <a:cubicBezTo>
                                      <a:pt x="2423" y="526"/>
                                      <a:pt x="2423" y="526"/>
                                      <a:pt x="2423" y="526"/>
                                    </a:cubicBezTo>
                                    <a:cubicBezTo>
                                      <a:pt x="2459" y="526"/>
                                      <a:pt x="2459" y="526"/>
                                      <a:pt x="2459" y="526"/>
                                    </a:cubicBezTo>
                                    <a:cubicBezTo>
                                      <a:pt x="2459" y="662"/>
                                      <a:pt x="2459" y="662"/>
                                      <a:pt x="2459" y="662"/>
                                    </a:cubicBezTo>
                                    <a:cubicBezTo>
                                      <a:pt x="2459" y="727"/>
                                      <a:pt x="2490" y="759"/>
                                      <a:pt x="2552" y="759"/>
                                    </a:cubicBezTo>
                                    <a:cubicBezTo>
                                      <a:pt x="2566" y="759"/>
                                      <a:pt x="2578" y="758"/>
                                      <a:pt x="2587" y="756"/>
                                    </a:cubicBezTo>
                                    <a:cubicBezTo>
                                      <a:pt x="2587" y="695"/>
                                      <a:pt x="2587" y="695"/>
                                      <a:pt x="2587" y="695"/>
                                    </a:cubicBezTo>
                                    <a:cubicBezTo>
                                      <a:pt x="2580" y="697"/>
                                      <a:pt x="2572" y="697"/>
                                      <a:pt x="2563" y="697"/>
                                    </a:cubicBezTo>
                                    <a:cubicBezTo>
                                      <a:pt x="2538" y="697"/>
                                      <a:pt x="2527" y="686"/>
                                      <a:pt x="2527" y="654"/>
                                    </a:cubicBezTo>
                                    <a:cubicBezTo>
                                      <a:pt x="2527" y="526"/>
                                      <a:pt x="2527" y="526"/>
                                      <a:pt x="2527" y="526"/>
                                    </a:cubicBezTo>
                                    <a:cubicBezTo>
                                      <a:pt x="2591" y="526"/>
                                      <a:pt x="2591" y="526"/>
                                      <a:pt x="2591" y="526"/>
                                    </a:cubicBezTo>
                                    <a:cubicBezTo>
                                      <a:pt x="2591" y="464"/>
                                      <a:pt x="2591" y="464"/>
                                      <a:pt x="2591" y="464"/>
                                    </a:cubicBezTo>
                                    <a:cubicBezTo>
                                      <a:pt x="2527" y="464"/>
                                      <a:pt x="2527" y="464"/>
                                      <a:pt x="2527" y="464"/>
                                    </a:cubicBezTo>
                                    <a:lnTo>
                                      <a:pt x="2527" y="353"/>
                                    </a:lnTo>
                                    <a:close/>
                                    <a:moveTo>
                                      <a:pt x="2340" y="427"/>
                                    </a:moveTo>
                                    <a:cubicBezTo>
                                      <a:pt x="2362" y="427"/>
                                      <a:pt x="2380" y="409"/>
                                      <a:pt x="2380" y="387"/>
                                    </a:cubicBezTo>
                                    <a:cubicBezTo>
                                      <a:pt x="2380" y="365"/>
                                      <a:pt x="2362" y="347"/>
                                      <a:pt x="2340" y="347"/>
                                    </a:cubicBezTo>
                                    <a:cubicBezTo>
                                      <a:pt x="2318" y="347"/>
                                      <a:pt x="2300" y="365"/>
                                      <a:pt x="2300" y="387"/>
                                    </a:cubicBezTo>
                                    <a:cubicBezTo>
                                      <a:pt x="2300" y="409"/>
                                      <a:pt x="2318" y="427"/>
                                      <a:pt x="2340" y="427"/>
                                    </a:cubicBezTo>
                                    <a:close/>
                                    <a:moveTo>
                                      <a:pt x="2895" y="464"/>
                                    </a:moveTo>
                                    <a:cubicBezTo>
                                      <a:pt x="2826" y="464"/>
                                      <a:pt x="2826" y="464"/>
                                      <a:pt x="2826" y="464"/>
                                    </a:cubicBezTo>
                                    <a:cubicBezTo>
                                      <a:pt x="2826" y="629"/>
                                      <a:pt x="2826" y="629"/>
                                      <a:pt x="2826" y="629"/>
                                    </a:cubicBezTo>
                                    <a:cubicBezTo>
                                      <a:pt x="2826" y="669"/>
                                      <a:pt x="2800" y="696"/>
                                      <a:pt x="2763" y="696"/>
                                    </a:cubicBezTo>
                                    <a:cubicBezTo>
                                      <a:pt x="2726" y="696"/>
                                      <a:pt x="2705" y="671"/>
                                      <a:pt x="2705" y="632"/>
                                    </a:cubicBezTo>
                                    <a:cubicBezTo>
                                      <a:pt x="2705" y="464"/>
                                      <a:pt x="2705" y="464"/>
                                      <a:pt x="2705" y="464"/>
                                    </a:cubicBezTo>
                                    <a:cubicBezTo>
                                      <a:pt x="2636" y="464"/>
                                      <a:pt x="2636" y="464"/>
                                      <a:pt x="2636" y="464"/>
                                    </a:cubicBezTo>
                                    <a:cubicBezTo>
                                      <a:pt x="2636" y="642"/>
                                      <a:pt x="2636" y="642"/>
                                      <a:pt x="2636" y="642"/>
                                    </a:cubicBezTo>
                                    <a:cubicBezTo>
                                      <a:pt x="2636" y="713"/>
                                      <a:pt x="2677" y="757"/>
                                      <a:pt x="2746" y="757"/>
                                    </a:cubicBezTo>
                                    <a:cubicBezTo>
                                      <a:pt x="2786" y="757"/>
                                      <a:pt x="2814" y="744"/>
                                      <a:pt x="2831" y="719"/>
                                    </a:cubicBezTo>
                                    <a:cubicBezTo>
                                      <a:pt x="2831" y="719"/>
                                      <a:pt x="2834" y="745"/>
                                      <a:pt x="2829" y="774"/>
                                    </a:cubicBezTo>
                                    <a:cubicBezTo>
                                      <a:pt x="2824" y="809"/>
                                      <a:pt x="2805" y="834"/>
                                      <a:pt x="2772" y="838"/>
                                    </a:cubicBezTo>
                                    <a:cubicBezTo>
                                      <a:pt x="2738" y="841"/>
                                      <a:pt x="2708" y="827"/>
                                      <a:pt x="2702" y="789"/>
                                    </a:cubicBezTo>
                                    <a:cubicBezTo>
                                      <a:pt x="2633" y="789"/>
                                      <a:pt x="2633" y="789"/>
                                      <a:pt x="2633" y="789"/>
                                    </a:cubicBezTo>
                                    <a:cubicBezTo>
                                      <a:pt x="2633" y="822"/>
                                      <a:pt x="2651" y="854"/>
                                      <a:pt x="2673" y="871"/>
                                    </a:cubicBezTo>
                                    <a:cubicBezTo>
                                      <a:pt x="2697" y="889"/>
                                      <a:pt x="2722" y="902"/>
                                      <a:pt x="2768" y="900"/>
                                    </a:cubicBezTo>
                                    <a:cubicBezTo>
                                      <a:pt x="2868" y="895"/>
                                      <a:pt x="2890" y="818"/>
                                      <a:pt x="2893" y="775"/>
                                    </a:cubicBezTo>
                                    <a:cubicBezTo>
                                      <a:pt x="2895" y="751"/>
                                      <a:pt x="2895" y="740"/>
                                      <a:pt x="2895" y="728"/>
                                    </a:cubicBezTo>
                                    <a:cubicBezTo>
                                      <a:pt x="2895" y="664"/>
                                      <a:pt x="2895" y="664"/>
                                      <a:pt x="2895" y="664"/>
                                    </a:cubicBezTo>
                                    <a:cubicBezTo>
                                      <a:pt x="2895" y="664"/>
                                      <a:pt x="2895" y="664"/>
                                      <a:pt x="2895" y="664"/>
                                    </a:cubicBezTo>
                                    <a:lnTo>
                                      <a:pt x="2895" y="464"/>
                                    </a:lnTo>
                                    <a:close/>
                                    <a:moveTo>
                                      <a:pt x="3013" y="419"/>
                                    </a:moveTo>
                                    <a:cubicBezTo>
                                      <a:pt x="3120" y="419"/>
                                      <a:pt x="3120" y="419"/>
                                      <a:pt x="3120" y="419"/>
                                    </a:cubicBezTo>
                                    <a:cubicBezTo>
                                      <a:pt x="3120" y="750"/>
                                      <a:pt x="3120" y="750"/>
                                      <a:pt x="3120" y="750"/>
                                    </a:cubicBezTo>
                                    <a:cubicBezTo>
                                      <a:pt x="3191" y="750"/>
                                      <a:pt x="3191" y="750"/>
                                      <a:pt x="3191" y="750"/>
                                    </a:cubicBezTo>
                                    <a:cubicBezTo>
                                      <a:pt x="3191" y="419"/>
                                      <a:pt x="3191" y="419"/>
                                      <a:pt x="3191" y="419"/>
                                    </a:cubicBezTo>
                                    <a:cubicBezTo>
                                      <a:pt x="3297" y="419"/>
                                      <a:pt x="3297" y="419"/>
                                      <a:pt x="3297" y="419"/>
                                    </a:cubicBezTo>
                                    <a:cubicBezTo>
                                      <a:pt x="3297" y="355"/>
                                      <a:pt x="3297" y="355"/>
                                      <a:pt x="3297" y="355"/>
                                    </a:cubicBezTo>
                                    <a:cubicBezTo>
                                      <a:pt x="3013" y="355"/>
                                      <a:pt x="3013" y="355"/>
                                      <a:pt x="3013" y="355"/>
                                    </a:cubicBezTo>
                                    <a:lnTo>
                                      <a:pt x="3013" y="419"/>
                                    </a:lnTo>
                                    <a:close/>
                                    <a:moveTo>
                                      <a:pt x="3369" y="507"/>
                                    </a:moveTo>
                                    <a:cubicBezTo>
                                      <a:pt x="3369" y="464"/>
                                      <a:pt x="3369" y="464"/>
                                      <a:pt x="3369" y="464"/>
                                    </a:cubicBezTo>
                                    <a:cubicBezTo>
                                      <a:pt x="3302" y="464"/>
                                      <a:pt x="3302" y="464"/>
                                      <a:pt x="3302" y="464"/>
                                    </a:cubicBezTo>
                                    <a:cubicBezTo>
                                      <a:pt x="3302" y="750"/>
                                      <a:pt x="3302" y="750"/>
                                      <a:pt x="3302" y="750"/>
                                    </a:cubicBezTo>
                                    <a:cubicBezTo>
                                      <a:pt x="3369" y="750"/>
                                      <a:pt x="3369" y="750"/>
                                      <a:pt x="3369" y="750"/>
                                    </a:cubicBezTo>
                                    <a:cubicBezTo>
                                      <a:pt x="3369" y="600"/>
                                      <a:pt x="3369" y="600"/>
                                      <a:pt x="3369" y="600"/>
                                    </a:cubicBezTo>
                                    <a:cubicBezTo>
                                      <a:pt x="3369" y="553"/>
                                      <a:pt x="3399" y="523"/>
                                      <a:pt x="3446" y="523"/>
                                    </a:cubicBezTo>
                                    <a:cubicBezTo>
                                      <a:pt x="3456" y="523"/>
                                      <a:pt x="3466" y="524"/>
                                      <a:pt x="3474" y="526"/>
                                    </a:cubicBezTo>
                                    <a:cubicBezTo>
                                      <a:pt x="3474" y="460"/>
                                      <a:pt x="3474" y="460"/>
                                      <a:pt x="3474" y="460"/>
                                    </a:cubicBezTo>
                                    <a:cubicBezTo>
                                      <a:pt x="3469" y="459"/>
                                      <a:pt x="3462" y="459"/>
                                      <a:pt x="3454" y="459"/>
                                    </a:cubicBezTo>
                                    <a:cubicBezTo>
                                      <a:pt x="3414" y="459"/>
                                      <a:pt x="3383" y="477"/>
                                      <a:pt x="3369" y="507"/>
                                    </a:cubicBezTo>
                                    <a:close/>
                                    <a:moveTo>
                                      <a:pt x="3773" y="663"/>
                                    </a:moveTo>
                                    <a:cubicBezTo>
                                      <a:pt x="3773" y="464"/>
                                      <a:pt x="3773" y="464"/>
                                      <a:pt x="3773" y="464"/>
                                    </a:cubicBezTo>
                                    <a:cubicBezTo>
                                      <a:pt x="3706" y="464"/>
                                      <a:pt x="3706" y="464"/>
                                      <a:pt x="3706" y="464"/>
                                    </a:cubicBezTo>
                                    <a:cubicBezTo>
                                      <a:pt x="3706" y="628"/>
                                      <a:pt x="3706" y="628"/>
                                      <a:pt x="3706" y="628"/>
                                    </a:cubicBezTo>
                                    <a:cubicBezTo>
                                      <a:pt x="3706" y="667"/>
                                      <a:pt x="3680" y="695"/>
                                      <a:pt x="3643" y="695"/>
                                    </a:cubicBezTo>
                                    <a:cubicBezTo>
                                      <a:pt x="3607" y="695"/>
                                      <a:pt x="3586" y="670"/>
                                      <a:pt x="3586" y="631"/>
                                    </a:cubicBezTo>
                                    <a:cubicBezTo>
                                      <a:pt x="3586" y="464"/>
                                      <a:pt x="3586" y="464"/>
                                      <a:pt x="3586" y="464"/>
                                    </a:cubicBezTo>
                                    <a:cubicBezTo>
                                      <a:pt x="3518" y="464"/>
                                      <a:pt x="3518" y="464"/>
                                      <a:pt x="3518" y="464"/>
                                    </a:cubicBezTo>
                                    <a:cubicBezTo>
                                      <a:pt x="3518" y="641"/>
                                      <a:pt x="3518" y="641"/>
                                      <a:pt x="3518" y="641"/>
                                    </a:cubicBezTo>
                                    <a:cubicBezTo>
                                      <a:pt x="3518" y="712"/>
                                      <a:pt x="3559" y="755"/>
                                      <a:pt x="3626" y="755"/>
                                    </a:cubicBezTo>
                                    <a:cubicBezTo>
                                      <a:pt x="3668" y="755"/>
                                      <a:pt x="3697" y="741"/>
                                      <a:pt x="3713" y="713"/>
                                    </a:cubicBezTo>
                                    <a:cubicBezTo>
                                      <a:pt x="3716" y="725"/>
                                      <a:pt x="3723" y="735"/>
                                      <a:pt x="3733" y="743"/>
                                    </a:cubicBezTo>
                                    <a:cubicBezTo>
                                      <a:pt x="3744" y="751"/>
                                      <a:pt x="3758" y="755"/>
                                      <a:pt x="3775" y="755"/>
                                    </a:cubicBezTo>
                                    <a:cubicBezTo>
                                      <a:pt x="3790" y="755"/>
                                      <a:pt x="3801" y="753"/>
                                      <a:pt x="3808" y="750"/>
                                    </a:cubicBezTo>
                                    <a:cubicBezTo>
                                      <a:pt x="3808" y="695"/>
                                      <a:pt x="3808" y="695"/>
                                      <a:pt x="3808" y="695"/>
                                    </a:cubicBezTo>
                                    <a:cubicBezTo>
                                      <a:pt x="3803" y="695"/>
                                      <a:pt x="3798" y="696"/>
                                      <a:pt x="3794" y="696"/>
                                    </a:cubicBezTo>
                                    <a:cubicBezTo>
                                      <a:pt x="3779" y="696"/>
                                      <a:pt x="3773" y="687"/>
                                      <a:pt x="3773" y="663"/>
                                    </a:cubicBezTo>
                                    <a:close/>
                                    <a:moveTo>
                                      <a:pt x="3992" y="582"/>
                                    </a:moveTo>
                                    <a:cubicBezTo>
                                      <a:pt x="3981" y="578"/>
                                      <a:pt x="3965" y="572"/>
                                      <a:pt x="3957" y="570"/>
                                    </a:cubicBezTo>
                                    <a:cubicBezTo>
                                      <a:pt x="3949" y="567"/>
                                      <a:pt x="3938" y="562"/>
                                      <a:pt x="3934" y="559"/>
                                    </a:cubicBezTo>
                                    <a:cubicBezTo>
                                      <a:pt x="3926" y="554"/>
                                      <a:pt x="3921" y="549"/>
                                      <a:pt x="3921" y="540"/>
                                    </a:cubicBezTo>
                                    <a:cubicBezTo>
                                      <a:pt x="3921" y="524"/>
                                      <a:pt x="3934" y="514"/>
                                      <a:pt x="3955" y="514"/>
                                    </a:cubicBezTo>
                                    <a:cubicBezTo>
                                      <a:pt x="3979" y="514"/>
                                      <a:pt x="3998" y="522"/>
                                      <a:pt x="4011" y="538"/>
                                    </a:cubicBezTo>
                                    <a:cubicBezTo>
                                      <a:pt x="4048" y="498"/>
                                      <a:pt x="4048" y="498"/>
                                      <a:pt x="4048" y="498"/>
                                    </a:cubicBezTo>
                                    <a:cubicBezTo>
                                      <a:pt x="4027" y="470"/>
                                      <a:pt x="3996" y="456"/>
                                      <a:pt x="3956" y="456"/>
                                    </a:cubicBezTo>
                                    <a:cubicBezTo>
                                      <a:pt x="3928" y="456"/>
                                      <a:pt x="3904" y="464"/>
                                      <a:pt x="3884" y="479"/>
                                    </a:cubicBezTo>
                                    <a:cubicBezTo>
                                      <a:pt x="3865" y="494"/>
                                      <a:pt x="3856" y="515"/>
                                      <a:pt x="3856" y="541"/>
                                    </a:cubicBezTo>
                                    <a:cubicBezTo>
                                      <a:pt x="3856" y="582"/>
                                      <a:pt x="3880" y="605"/>
                                      <a:pt x="3926" y="622"/>
                                    </a:cubicBezTo>
                                    <a:cubicBezTo>
                                      <a:pt x="3935" y="626"/>
                                      <a:pt x="3952" y="631"/>
                                      <a:pt x="3961" y="634"/>
                                    </a:cubicBezTo>
                                    <a:cubicBezTo>
                                      <a:pt x="3969" y="636"/>
                                      <a:pt x="3981" y="640"/>
                                      <a:pt x="3987" y="644"/>
                                    </a:cubicBezTo>
                                    <a:cubicBezTo>
                                      <a:pt x="3997" y="649"/>
                                      <a:pt x="4004" y="657"/>
                                      <a:pt x="4004" y="667"/>
                                    </a:cubicBezTo>
                                    <a:cubicBezTo>
                                      <a:pt x="4004" y="684"/>
                                      <a:pt x="3989" y="698"/>
                                      <a:pt x="3953" y="698"/>
                                    </a:cubicBezTo>
                                    <a:cubicBezTo>
                                      <a:pt x="3918" y="698"/>
                                      <a:pt x="3891" y="683"/>
                                      <a:pt x="3878" y="662"/>
                                    </a:cubicBezTo>
                                    <a:cubicBezTo>
                                      <a:pt x="3834" y="699"/>
                                      <a:pt x="3834" y="699"/>
                                      <a:pt x="3834" y="699"/>
                                    </a:cubicBezTo>
                                    <a:cubicBezTo>
                                      <a:pt x="3852" y="735"/>
                                      <a:pt x="3895" y="757"/>
                                      <a:pt x="3952" y="757"/>
                                    </a:cubicBezTo>
                                    <a:cubicBezTo>
                                      <a:pt x="4029" y="757"/>
                                      <a:pt x="4069" y="719"/>
                                      <a:pt x="4069" y="666"/>
                                    </a:cubicBezTo>
                                    <a:cubicBezTo>
                                      <a:pt x="4069" y="626"/>
                                      <a:pt x="4045" y="600"/>
                                      <a:pt x="3992" y="582"/>
                                    </a:cubicBezTo>
                                    <a:close/>
                                    <a:moveTo>
                                      <a:pt x="4189" y="355"/>
                                    </a:moveTo>
                                    <a:cubicBezTo>
                                      <a:pt x="4121" y="355"/>
                                      <a:pt x="4121" y="355"/>
                                      <a:pt x="4121" y="355"/>
                                    </a:cubicBezTo>
                                    <a:cubicBezTo>
                                      <a:pt x="4121" y="464"/>
                                      <a:pt x="4121" y="464"/>
                                      <a:pt x="4121" y="464"/>
                                    </a:cubicBezTo>
                                    <a:cubicBezTo>
                                      <a:pt x="4085" y="464"/>
                                      <a:pt x="4085" y="464"/>
                                      <a:pt x="4085" y="464"/>
                                    </a:cubicBezTo>
                                    <a:cubicBezTo>
                                      <a:pt x="4085" y="526"/>
                                      <a:pt x="4085" y="526"/>
                                      <a:pt x="4085" y="526"/>
                                    </a:cubicBezTo>
                                    <a:cubicBezTo>
                                      <a:pt x="4121" y="526"/>
                                      <a:pt x="4121" y="526"/>
                                      <a:pt x="4121" y="526"/>
                                    </a:cubicBezTo>
                                    <a:cubicBezTo>
                                      <a:pt x="4121" y="661"/>
                                      <a:pt x="4121" y="661"/>
                                      <a:pt x="4121" y="661"/>
                                    </a:cubicBezTo>
                                    <a:cubicBezTo>
                                      <a:pt x="4121" y="725"/>
                                      <a:pt x="4151" y="757"/>
                                      <a:pt x="4213" y="757"/>
                                    </a:cubicBezTo>
                                    <a:cubicBezTo>
                                      <a:pt x="4226" y="757"/>
                                      <a:pt x="4238" y="756"/>
                                      <a:pt x="4248" y="754"/>
                                    </a:cubicBezTo>
                                    <a:cubicBezTo>
                                      <a:pt x="4248" y="694"/>
                                      <a:pt x="4248" y="694"/>
                                      <a:pt x="4248" y="694"/>
                                    </a:cubicBezTo>
                                    <a:cubicBezTo>
                                      <a:pt x="4241" y="695"/>
                                      <a:pt x="4233" y="696"/>
                                      <a:pt x="4224" y="696"/>
                                    </a:cubicBezTo>
                                    <a:cubicBezTo>
                                      <a:pt x="4199" y="696"/>
                                      <a:pt x="4189" y="684"/>
                                      <a:pt x="4189" y="653"/>
                                    </a:cubicBezTo>
                                    <a:cubicBezTo>
                                      <a:pt x="4189" y="526"/>
                                      <a:pt x="4189" y="526"/>
                                      <a:pt x="4189" y="526"/>
                                    </a:cubicBezTo>
                                    <a:cubicBezTo>
                                      <a:pt x="4251" y="526"/>
                                      <a:pt x="4251" y="526"/>
                                      <a:pt x="4251" y="526"/>
                                    </a:cubicBezTo>
                                    <a:cubicBezTo>
                                      <a:pt x="4251" y="464"/>
                                      <a:pt x="4251" y="464"/>
                                      <a:pt x="4251" y="464"/>
                                    </a:cubicBezTo>
                                    <a:cubicBezTo>
                                      <a:pt x="4189" y="464"/>
                                      <a:pt x="4189" y="464"/>
                                      <a:pt x="4189" y="464"/>
                                    </a:cubicBezTo>
                                    <a:lnTo>
                                      <a:pt x="4189" y="355"/>
                                    </a:lnTo>
                                    <a:close/>
                                    <a:moveTo>
                                      <a:pt x="4520" y="498"/>
                                    </a:moveTo>
                                    <a:cubicBezTo>
                                      <a:pt x="4547" y="526"/>
                                      <a:pt x="4560" y="559"/>
                                      <a:pt x="4560" y="600"/>
                                    </a:cubicBezTo>
                                    <a:cubicBezTo>
                                      <a:pt x="4560" y="609"/>
                                      <a:pt x="4559" y="617"/>
                                      <a:pt x="4559" y="624"/>
                                    </a:cubicBezTo>
                                    <a:cubicBezTo>
                                      <a:pt x="4337" y="624"/>
                                      <a:pt x="4337" y="624"/>
                                      <a:pt x="4337" y="624"/>
                                    </a:cubicBezTo>
                                    <a:cubicBezTo>
                                      <a:pt x="4339" y="669"/>
                                      <a:pt x="4372" y="699"/>
                                      <a:pt x="4423" y="699"/>
                                    </a:cubicBezTo>
                                    <a:cubicBezTo>
                                      <a:pt x="4452" y="699"/>
                                      <a:pt x="4478" y="688"/>
                                      <a:pt x="4500" y="666"/>
                                    </a:cubicBezTo>
                                    <a:cubicBezTo>
                                      <a:pt x="4540" y="705"/>
                                      <a:pt x="4540" y="705"/>
                                      <a:pt x="4540" y="705"/>
                                    </a:cubicBezTo>
                                    <a:cubicBezTo>
                                      <a:pt x="4508" y="739"/>
                                      <a:pt x="4469" y="756"/>
                                      <a:pt x="4421" y="756"/>
                                    </a:cubicBezTo>
                                    <a:cubicBezTo>
                                      <a:pt x="4376" y="756"/>
                                      <a:pt x="4339" y="743"/>
                                      <a:pt x="4311" y="716"/>
                                    </a:cubicBezTo>
                                    <a:cubicBezTo>
                                      <a:pt x="4284" y="690"/>
                                      <a:pt x="4270" y="654"/>
                                      <a:pt x="4270" y="609"/>
                                    </a:cubicBezTo>
                                    <a:cubicBezTo>
                                      <a:pt x="4270" y="607"/>
                                      <a:pt x="4270" y="607"/>
                                      <a:pt x="4270" y="607"/>
                                    </a:cubicBezTo>
                                    <a:cubicBezTo>
                                      <a:pt x="4270" y="562"/>
                                      <a:pt x="4284" y="526"/>
                                      <a:pt x="4311" y="498"/>
                                    </a:cubicBezTo>
                                    <a:cubicBezTo>
                                      <a:pt x="4340" y="470"/>
                                      <a:pt x="4375" y="457"/>
                                      <a:pt x="4419" y="457"/>
                                    </a:cubicBezTo>
                                    <a:cubicBezTo>
                                      <a:pt x="4460" y="457"/>
                                      <a:pt x="4494" y="470"/>
                                      <a:pt x="4520" y="498"/>
                                    </a:cubicBezTo>
                                    <a:close/>
                                    <a:moveTo>
                                      <a:pt x="4491" y="576"/>
                                    </a:moveTo>
                                    <a:cubicBezTo>
                                      <a:pt x="4491" y="559"/>
                                      <a:pt x="4483" y="545"/>
                                      <a:pt x="4469" y="533"/>
                                    </a:cubicBezTo>
                                    <a:cubicBezTo>
                                      <a:pt x="4455" y="520"/>
                                      <a:pt x="4439" y="514"/>
                                      <a:pt x="4419" y="514"/>
                                    </a:cubicBezTo>
                                    <a:cubicBezTo>
                                      <a:pt x="4398" y="514"/>
                                      <a:pt x="4379" y="520"/>
                                      <a:pt x="4364" y="532"/>
                                    </a:cubicBezTo>
                                    <a:cubicBezTo>
                                      <a:pt x="4349" y="544"/>
                                      <a:pt x="4340" y="559"/>
                                      <a:pt x="4339" y="576"/>
                                    </a:cubicBezTo>
                                    <a:lnTo>
                                      <a:pt x="4491" y="576"/>
                                    </a:lnTo>
                                    <a:close/>
                                    <a:moveTo>
                                      <a:pt x="4843" y="498"/>
                                    </a:moveTo>
                                    <a:cubicBezTo>
                                      <a:pt x="4870" y="526"/>
                                      <a:pt x="4883" y="559"/>
                                      <a:pt x="4883" y="600"/>
                                    </a:cubicBezTo>
                                    <a:cubicBezTo>
                                      <a:pt x="4883" y="609"/>
                                      <a:pt x="4882" y="617"/>
                                      <a:pt x="4882" y="624"/>
                                    </a:cubicBezTo>
                                    <a:cubicBezTo>
                                      <a:pt x="4660" y="624"/>
                                      <a:pt x="4660" y="624"/>
                                      <a:pt x="4660" y="624"/>
                                    </a:cubicBezTo>
                                    <a:cubicBezTo>
                                      <a:pt x="4662" y="669"/>
                                      <a:pt x="4696" y="699"/>
                                      <a:pt x="4746" y="699"/>
                                    </a:cubicBezTo>
                                    <a:cubicBezTo>
                                      <a:pt x="4776" y="699"/>
                                      <a:pt x="4801" y="688"/>
                                      <a:pt x="4823" y="666"/>
                                    </a:cubicBezTo>
                                    <a:cubicBezTo>
                                      <a:pt x="4864" y="705"/>
                                      <a:pt x="4864" y="705"/>
                                      <a:pt x="4864" y="705"/>
                                    </a:cubicBezTo>
                                    <a:cubicBezTo>
                                      <a:pt x="4832" y="739"/>
                                      <a:pt x="4792" y="756"/>
                                      <a:pt x="4744" y="756"/>
                                    </a:cubicBezTo>
                                    <a:cubicBezTo>
                                      <a:pt x="4699" y="756"/>
                                      <a:pt x="4662" y="743"/>
                                      <a:pt x="4635" y="716"/>
                                    </a:cubicBezTo>
                                    <a:cubicBezTo>
                                      <a:pt x="4607" y="690"/>
                                      <a:pt x="4593" y="654"/>
                                      <a:pt x="4593" y="609"/>
                                    </a:cubicBezTo>
                                    <a:cubicBezTo>
                                      <a:pt x="4593" y="607"/>
                                      <a:pt x="4593" y="607"/>
                                      <a:pt x="4593" y="607"/>
                                    </a:cubicBezTo>
                                    <a:cubicBezTo>
                                      <a:pt x="4593" y="562"/>
                                      <a:pt x="4607" y="526"/>
                                      <a:pt x="4635" y="498"/>
                                    </a:cubicBezTo>
                                    <a:cubicBezTo>
                                      <a:pt x="4663" y="470"/>
                                      <a:pt x="4699" y="457"/>
                                      <a:pt x="4742" y="457"/>
                                    </a:cubicBezTo>
                                    <a:cubicBezTo>
                                      <a:pt x="4783" y="457"/>
                                      <a:pt x="4817" y="470"/>
                                      <a:pt x="4843" y="498"/>
                                    </a:cubicBezTo>
                                    <a:close/>
                                    <a:moveTo>
                                      <a:pt x="4814" y="576"/>
                                    </a:moveTo>
                                    <a:cubicBezTo>
                                      <a:pt x="4814" y="559"/>
                                      <a:pt x="4807" y="545"/>
                                      <a:pt x="4793" y="533"/>
                                    </a:cubicBezTo>
                                    <a:cubicBezTo>
                                      <a:pt x="4778" y="520"/>
                                      <a:pt x="4762" y="514"/>
                                      <a:pt x="4742" y="514"/>
                                    </a:cubicBezTo>
                                    <a:cubicBezTo>
                                      <a:pt x="4721" y="514"/>
                                      <a:pt x="4703" y="520"/>
                                      <a:pt x="4687" y="532"/>
                                    </a:cubicBezTo>
                                    <a:cubicBezTo>
                                      <a:pt x="4672" y="544"/>
                                      <a:pt x="4664" y="559"/>
                                      <a:pt x="4662" y="576"/>
                                    </a:cubicBezTo>
                                    <a:lnTo>
                                      <a:pt x="4814" y="576"/>
                                    </a:lnTo>
                                    <a:close/>
                                    <a:moveTo>
                                      <a:pt x="5053" y="582"/>
                                    </a:moveTo>
                                    <a:cubicBezTo>
                                      <a:pt x="5042" y="578"/>
                                      <a:pt x="5026" y="572"/>
                                      <a:pt x="5018" y="570"/>
                                    </a:cubicBezTo>
                                    <a:cubicBezTo>
                                      <a:pt x="5010" y="567"/>
                                      <a:pt x="4999" y="562"/>
                                      <a:pt x="4994" y="559"/>
                                    </a:cubicBezTo>
                                    <a:cubicBezTo>
                                      <a:pt x="4987" y="554"/>
                                      <a:pt x="4981" y="549"/>
                                      <a:pt x="4981" y="540"/>
                                    </a:cubicBezTo>
                                    <a:cubicBezTo>
                                      <a:pt x="4981" y="524"/>
                                      <a:pt x="4995" y="514"/>
                                      <a:pt x="5016" y="514"/>
                                    </a:cubicBezTo>
                                    <a:cubicBezTo>
                                      <a:pt x="5040" y="514"/>
                                      <a:pt x="5059" y="522"/>
                                      <a:pt x="5071" y="538"/>
                                    </a:cubicBezTo>
                                    <a:cubicBezTo>
                                      <a:pt x="5109" y="498"/>
                                      <a:pt x="5109" y="498"/>
                                      <a:pt x="5109" y="498"/>
                                    </a:cubicBezTo>
                                    <a:cubicBezTo>
                                      <a:pt x="5088" y="470"/>
                                      <a:pt x="5057" y="456"/>
                                      <a:pt x="5017" y="456"/>
                                    </a:cubicBezTo>
                                    <a:cubicBezTo>
                                      <a:pt x="4989" y="456"/>
                                      <a:pt x="4965" y="464"/>
                                      <a:pt x="4945" y="479"/>
                                    </a:cubicBezTo>
                                    <a:cubicBezTo>
                                      <a:pt x="4926" y="494"/>
                                      <a:pt x="4916" y="515"/>
                                      <a:pt x="4916" y="541"/>
                                    </a:cubicBezTo>
                                    <a:cubicBezTo>
                                      <a:pt x="4916" y="582"/>
                                      <a:pt x="4941" y="605"/>
                                      <a:pt x="4987" y="622"/>
                                    </a:cubicBezTo>
                                    <a:cubicBezTo>
                                      <a:pt x="4996" y="626"/>
                                      <a:pt x="5013" y="631"/>
                                      <a:pt x="5022" y="634"/>
                                    </a:cubicBezTo>
                                    <a:cubicBezTo>
                                      <a:pt x="5030" y="636"/>
                                      <a:pt x="5042" y="640"/>
                                      <a:pt x="5048" y="644"/>
                                    </a:cubicBezTo>
                                    <a:cubicBezTo>
                                      <a:pt x="5058" y="649"/>
                                      <a:pt x="5065" y="657"/>
                                      <a:pt x="5065" y="667"/>
                                    </a:cubicBezTo>
                                    <a:cubicBezTo>
                                      <a:pt x="5065" y="684"/>
                                      <a:pt x="5049" y="698"/>
                                      <a:pt x="5014" y="698"/>
                                    </a:cubicBezTo>
                                    <a:cubicBezTo>
                                      <a:pt x="4979" y="698"/>
                                      <a:pt x="4951" y="683"/>
                                      <a:pt x="4938" y="662"/>
                                    </a:cubicBezTo>
                                    <a:cubicBezTo>
                                      <a:pt x="4895" y="699"/>
                                      <a:pt x="4895" y="699"/>
                                      <a:pt x="4895" y="699"/>
                                    </a:cubicBezTo>
                                    <a:cubicBezTo>
                                      <a:pt x="4913" y="735"/>
                                      <a:pt x="4955" y="757"/>
                                      <a:pt x="5013" y="757"/>
                                    </a:cubicBezTo>
                                    <a:cubicBezTo>
                                      <a:pt x="5090" y="757"/>
                                      <a:pt x="5130" y="719"/>
                                      <a:pt x="5130" y="666"/>
                                    </a:cubicBezTo>
                                    <a:cubicBezTo>
                                      <a:pt x="5130" y="626"/>
                                      <a:pt x="5106" y="600"/>
                                      <a:pt x="5053" y="582"/>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6D62E9" id="Group 8" o:spid="_x0000_s1026" style="width:594.7pt;height:231.55pt;mso-position-horizontal-relative:char;mso-position-vertical-relative:line" coordsize="75526,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">
                    <v:shapetype id="_x0000_t202" coordsize="21600,21600" o:spt="202" path="m,l,21600r21600,l21600,xe">
                      <v:stroke joinstyle="miter"/>
                      <v:path gradientshapeok="t" o:connecttype="rect"/>
                    </v:shapetype>
                    <v:shape id="Text Box 2" o:spid="_x0000_s1027" type="#_x0000_t202" style="position:absolute;width:75526;height:294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" fillcolor="#ffd93b [3205]" stroked="f">
                      <v:textbox inset="25mm,20.5mm,17mm,13mm">
                        <w:txbxContent>
                          <w:p w14:paraId="78857DC6" w14:textId="77777777" w:rsidR="0090502F" w:rsidRPr="00C267E7" w:rsidRDefault="00A70EDD" w:rsidP="002B0048">
                            <w:pPr>
                              <w:pStyle w:val="BannerHeading"/>
                            </w:pPr>
                            <w:sdt>
                              <w:sdtPr>
                                <w:alias w:val="Title"/>
                                <w:tag w:val=""/>
                                <w:id w:val="-284044271"/>
                                <w:placeholder>
                                  <w:docPart w:val="947A0533D3AA4817BAB3145831A7B0C0"/>
                                </w:placeholder>
                                <w:dataBinding w:prefixMappings="xmlns:ns0='http://purl.org/dc/elements/1.1/' xmlns:ns1='http://schemas.openxmlformats.org/package/2006/metadata/core-properties' " w:xpath="/ns1:coreProperties[1]/ns0:title[1]" w:storeItemID="{6C3C8BC8-F283-45AE-878A-BAB7291924A1}"/>
                                <w:text/>
                              </w:sdtPr>
                              <w:sdtEndPr/>
                              <w:sdtContent>
                                <w:r w:rsidR="00C267E7" w:rsidRPr="00C267E7">
                                  <w:t xml:space="preserve">Retirement Income </w:t>
                                </w:r>
                                <w:r w:rsidR="002B0048">
                                  <w:t>S</w:t>
                                </w:r>
                                <w:r w:rsidR="00C267E7" w:rsidRPr="00C267E7">
                                  <w:t>trategy</w:t>
                                </w:r>
                              </w:sdtContent>
                            </w:sdt>
                            <w:r w:rsidR="0090502F" w:rsidRPr="00C267E7">
                              <w:t xml:space="preserve"> </w:t>
                            </w:r>
                          </w:p>
                          <w:p w14:paraId="34371369" w14:textId="3C617A78" w:rsidR="0090502F" w:rsidRPr="0078042A" w:rsidRDefault="004C1B86" w:rsidP="002B0048">
                            <w:pPr>
                              <w:pStyle w:val="BannerSubtitle"/>
                              <w:rPr>
                                <w:color w:val="auto"/>
                              </w:rPr>
                            </w:pPr>
                            <w:r w:rsidRPr="0078042A">
                              <w:rPr>
                                <w:color w:val="auto"/>
                              </w:rPr>
                              <w:t xml:space="preserve">National Mutual </w:t>
                            </w:r>
                            <w:r w:rsidR="00AA1B42" w:rsidRPr="0078042A">
                              <w:rPr>
                                <w:color w:val="auto"/>
                              </w:rPr>
                              <w:t>Retirement Fund</w:t>
                            </w:r>
                            <w:r w:rsidR="00C267E7" w:rsidRPr="0078042A">
                              <w:rPr>
                                <w:color w:val="auto"/>
                              </w:rPr>
                              <w:t xml:space="preserve"> </w:t>
                            </w:r>
                            <w:r w:rsidR="00EF0545">
                              <w:rPr>
                                <w:color w:val="auto"/>
                              </w:rPr>
                              <w:t xml:space="preserve">(NMRF or Fund) </w:t>
                            </w:r>
                            <w:r w:rsidR="00C267E7" w:rsidRPr="0078042A">
                              <w:rPr>
                                <w:color w:val="auto"/>
                              </w:rPr>
                              <w:t xml:space="preserve">ABN </w:t>
                            </w:r>
                            <w:r w:rsidRPr="0078042A">
                              <w:rPr>
                                <w:color w:val="auto"/>
                              </w:rPr>
                              <w:t>76 746 741 299</w:t>
                            </w:r>
                            <w:r w:rsidR="00C267E7" w:rsidRPr="0078042A">
                              <w:rPr>
                                <w:color w:val="auto"/>
                              </w:rPr>
                              <w:t xml:space="preserve"> issued by Equity Trustees Superannuation Limited (ETSL or Trustee) ABN 50 055 641 757 AFSL 229757</w:t>
                            </w:r>
                            <w:r w:rsidR="007248C2" w:rsidRPr="0078042A">
                              <w:rPr>
                                <w:color w:val="auto"/>
                              </w:rPr>
                              <w:t>.</w:t>
                            </w:r>
                          </w:p>
                        </w:txbxContent>
                      </v:textbox>
                    </v:shape>
                    <v:oval id="Oval 10" o:spid="_x0000_s1028" style="position:absolute;left:9050;top:6369;width:4121;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" fillcolor="white [3212]" stroked="f" strokeweight="1pt">
                      <v:stroke joinstyle="miter"/>
                    </v:oval>
                    <v:shape id="Text Box 2" o:spid="_x0000_s1029" type="#_x0000_t202" style="position:absolute;left:48663;top:7431;width:2081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o:lock v:ext="edit" aspectratio="t"/>
                      <v:textbox inset="0,0,0,0">
                        <w:txbxContent>
                          <w:p w14:paraId="05B8BB16" w14:textId="107924B3" w:rsidR="0090502F" w:rsidRPr="00F715E0" w:rsidRDefault="0090502F" w:rsidP="002B0048">
                            <w:pPr>
                              <w:pStyle w:val="BannerDate"/>
                            </w:pPr>
                            <w:r>
                              <w:t xml:space="preserve">Effective Date: </w:t>
                            </w:r>
                            <w:sdt>
                              <w:sdtPr>
                                <w:alias w:val="Publish Date"/>
                                <w:tag w:val=""/>
                                <w:id w:val="203216125"/>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A70EDD">
                                  <w:t>5 December 2024</w:t>
                                </w:r>
                              </w:sdtContent>
                            </w:sdt>
                          </w:p>
                        </w:txbxContent>
                      </v:textbox>
                    </v:shape>
                    <v:shape id="Freeform 5" o:spid="_x0000_s1030" style="position:absolute;left:9035;top:6104;width:21220;height:4606;visibility:visible;mso-wrap-style:square;v-text-anchor:top" coordsize="513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" path="m305,380v99,300,99,300,99,300c208,680,208,680,208,680l305,380xm902,680c803,380,803,380,803,380,706,680,706,680,706,680r196,xm1110,556v,306,-248,555,-555,555c249,1111,,862,,556,,249,249,,555,v307,,555,249,555,556xm928,680c803,301,803,301,803,301v,1,,1,,1c681,301,681,301,681,301,661,246,613,207,557,207v-56,,-104,39,-124,94c305,302,305,302,305,302v,-1,,-1,,-1c182,680,182,680,182,680v20,55,68,93,124,93c362,773,410,735,430,680,314,326,314,326,314,326v191,,191,,191,c536,901,536,901,536,901v39,,39,,39,c610,326,610,326,610,326v185,,185,,185,c680,680,680,680,680,680v20,55,68,93,124,93c860,773,908,735,928,680xm1405,577v171,,171,,171,c1576,513,1576,513,1576,513v-171,,-171,,-171,c1405,418,1405,418,1405,418v182,,182,,182,c1587,353,1587,353,1587,353v-253,,-253,,-253,c1334,751,1334,751,1334,751v257,,257,,257,c1591,687,1591,687,1591,687v-186,,-186,,-186,l1405,577xm1847,464v69,,69,,69,c1916,862,1916,862,1916,862v-69,,-69,,-69,c1847,710,1847,710,1847,710v-9,28,-44,48,-92,48c1715,758,1681,743,1653,715v-28,-29,-41,-65,-41,-108c1612,565,1625,529,1653,501v28,-29,62,-44,102,-44c1803,457,1838,477,1847,505r,-41xm1853,607v,-25,-9,-46,-26,-62c1810,528,1789,519,1765,519v-25,,-45,9,-62,26c1687,561,1680,582,1680,607v,26,7,47,23,63c1720,687,1740,695,1765,695v24,,45,-8,62,-25c1844,654,1853,633,1853,607xm2227,664v,-200,,-200,,-200c2159,464,2159,464,2159,464v,165,,165,,165c2159,669,2132,696,2096,696v-37,,-59,-25,-59,-64c2037,464,2037,464,2037,464v-68,,-68,,-68,c1969,642,1969,642,1969,642v,71,41,115,110,115c2120,757,2149,743,2166,715v3,12,10,22,21,30c2197,753,2211,757,2229,757v15,,26,-2,34,-5c2263,696,2263,696,2263,696v-6,1,-11,1,-15,1c2233,697,2227,689,2227,664xm2374,666v,-202,,-202,,-202c2305,464,2305,464,2305,464v,220,,220,,220c2305,733,2328,757,2372,757v16,,27,-2,34,-4c2406,695,2406,695,2406,695v-3,,-7,1,-12,1c2378,696,2374,688,2374,666xm2527,353v-68,,-68,,-68,c2459,464,2459,464,2459,464v-36,,-36,,-36,c2423,526,2423,526,2423,526v36,,36,,36,c2459,662,2459,662,2459,662v,65,31,97,93,97c2566,759,2578,758,2587,756v,-61,,-61,,-61c2580,697,2572,697,2563,697v-25,,-36,-11,-36,-43c2527,526,2527,526,2527,526v64,,64,,64,c2591,464,2591,464,2591,464v-64,,-64,,-64,l2527,353xm2340,427v22,,40,-18,40,-40c2380,365,2362,347,2340,347v-22,,-40,18,-40,40c2300,409,2318,427,2340,427xm2895,464v-69,,-69,,-69,c2826,629,2826,629,2826,629v,40,-26,67,-63,67c2726,696,2705,671,2705,632v,-168,,-168,,-168c2636,464,2636,464,2636,464v,178,,178,,178c2636,713,2677,757,2746,757v40,,68,-13,85,-38c2831,719,2834,745,2829,774v-5,35,-24,60,-57,64c2738,841,2708,827,2702,789v-69,,-69,,-69,c2633,822,2651,854,2673,871v24,18,49,31,95,29c2868,895,2890,818,2893,775v2,-24,2,-35,2,-47c2895,664,2895,664,2895,664v,,,,,l2895,464xm3013,419v107,,107,,107,c3120,750,3120,750,3120,750v71,,71,,71,c3191,419,3191,419,3191,419v106,,106,,106,c3297,355,3297,355,3297,355v-284,,-284,,-284,l3013,419xm3369,507v,-43,,-43,,-43c3302,464,3302,464,3302,464v,286,,286,,286c3369,750,3369,750,3369,750v,-150,,-150,,-150c3369,553,3399,523,3446,523v10,,20,1,28,3c3474,460,3474,460,3474,460v-5,-1,-12,-1,-20,-1c3414,459,3383,477,3369,507xm3773,663v,-199,,-199,,-199c3706,464,3706,464,3706,464v,164,,164,,164c3706,667,3680,695,3643,695v-36,,-57,-25,-57,-64c3586,464,3586,464,3586,464v-68,,-68,,-68,c3518,641,3518,641,3518,641v,71,41,114,108,114c3668,755,3697,741,3713,713v3,12,10,22,20,30c3744,751,3758,755,3775,755v15,,26,-2,33,-5c3808,695,3808,695,3808,695v-5,,-10,1,-14,1c3779,696,3773,687,3773,663xm3992,582v-11,-4,-27,-10,-35,-12c3949,567,3938,562,3934,559v-8,-5,-13,-10,-13,-19c3921,524,3934,514,3955,514v24,,43,8,56,24c4048,498,4048,498,4048,498v-21,-28,-52,-42,-92,-42c3928,456,3904,464,3884,479v-19,15,-28,36,-28,62c3856,582,3880,605,3926,622v9,4,26,9,35,12c3969,636,3981,640,3987,644v10,5,17,13,17,23c4004,684,3989,698,3953,698v-35,,-62,-15,-75,-36c3834,699,3834,699,3834,699v18,36,61,58,118,58c4029,757,4069,719,4069,666v,-40,-24,-66,-77,-84xm4189,355v-68,,-68,,-68,c4121,464,4121,464,4121,464v-36,,-36,,-36,c4085,526,4085,526,4085,526v36,,36,,36,c4121,661,4121,661,4121,661v,64,30,96,92,96c4226,757,4238,756,4248,754v,-60,,-60,,-60c4241,695,4233,696,4224,696v-25,,-35,-12,-35,-43c4189,526,4189,526,4189,526v62,,62,,62,c4251,464,4251,464,4251,464v-62,,-62,,-62,l4189,355xm4520,498v27,28,40,61,40,102c4560,609,4559,617,4559,624v-222,,-222,,-222,c4339,669,4372,699,4423,699v29,,55,-11,77,-33c4540,705,4540,705,4540,705v-32,34,-71,51,-119,51c4376,756,4339,743,4311,716v-27,-26,-41,-62,-41,-107c4270,607,4270,607,4270,607v,-45,14,-81,41,-109c4340,470,4375,457,4419,457v41,,75,13,101,41xm4491,576v,-17,-8,-31,-22,-43c4455,520,4439,514,4419,514v-21,,-40,6,-55,18c4349,544,4340,559,4339,576r152,xm4843,498v27,28,40,61,40,102c4883,609,4882,617,4882,624v-222,,-222,,-222,c4662,669,4696,699,4746,699v30,,55,-11,77,-33c4864,705,4864,705,4864,705v-32,34,-72,51,-120,51c4699,756,4662,743,4635,716v-28,-26,-42,-62,-42,-107c4593,607,4593,607,4593,607v,-45,14,-81,42,-109c4663,470,4699,457,4742,457v41,,75,13,101,41xm4814,576v,-17,-7,-31,-21,-43c4778,520,4762,514,4742,514v-21,,-39,6,-55,18c4672,544,4664,559,4662,576r152,xm5053,582v-11,-4,-27,-10,-35,-12c5010,567,4999,562,4994,559v-7,-5,-13,-10,-13,-19c4981,524,4995,514,5016,514v24,,43,8,55,24c5109,498,5109,498,5109,498v-21,-28,-52,-42,-92,-42c4989,456,4965,464,4945,479v-19,15,-29,36,-29,62c4916,582,4941,605,4987,622v9,4,26,9,35,12c5030,636,5042,640,5048,644v10,5,17,13,17,23c5065,684,5049,698,5014,698v-35,,-63,-15,-76,-36c4895,699,4895,699,4895,699v18,36,60,58,118,58c5090,757,5130,719,5130,666v,-40,-24,-66,-77,-84xe" fillcolor="#002871 [3215]" stroked="f">
                      <v:path arrowok="t" o:connecttype="custom" o:connectlocs="373114,281949;229577,460655;332163,124804;126164,125219;129887,135170;328854,135170;651916,239242;656466,146365;581182,284851;764016,357412;683767,207730;755743,225974;730097,288169;893076,192389;814482,192389;922031,313876;982011,276144;995248,312217;1017171,146365;1017171,274486;1045300,271169;1045300,146365;967947,177047;1118930,262047;1171050,298120;1105693,361144;1197524,275315;1319965,310973;1246335,173730;1393595,310973;1428756,190316;1532996,260388;1455229,265778;1575188,310973;1636823,236340;1674465,206486;1638477,262876;1585943,289827;1704662,147194;1704662,274071;1732790,270754;1732790,147194;1829585,289827;1766296,252510;1857713,238827;1857713,238827;1963194,289827;1899906,252510;1991323,238827;1991323,238827;2074881,213120;2033515,224315;2074053,289412;2090186,241315" o:connectangles="0,0,0,0,0,0,0,0,0,0,0,0,0,0,0,0,0,0,0,0,0,0,0,0,0,0,0,0,0,0,0,0,0,0,0,0,0,0,0,0,0,0,0,0,0,0,0,0,0,0,0,0,0,0"/>
                      <o:lock v:ext="edit" aspectratio="t" verticies="t"/>
                    </v:shape>
                    <w10:anchorlock/>
                  </v:group>
                </w:pict>
              </mc:Fallback>
            </mc:AlternateContent>
          </w:r>
        </w:p>
        <w:p w14:paraId="0EE3AA31" w14:textId="77777777" w:rsidR="0090502F" w:rsidRDefault="002858C2" w:rsidP="002B0048"/>
      </w:sdtContent>
    </w:sdt>
    <w:p w14:paraId="4F04CB41" w14:textId="77777777" w:rsidR="00C267E7" w:rsidRDefault="00C267E7" w:rsidP="002B0048">
      <w:pPr>
        <w:pStyle w:val="Heading1"/>
      </w:pPr>
      <w:r>
        <w:t>Purpose</w:t>
      </w:r>
    </w:p>
    <w:p w14:paraId="05F651F6" w14:textId="77777777" w:rsidR="00C267E7" w:rsidRPr="00C267E7" w:rsidRDefault="00C267E7" w:rsidP="002B0048">
      <w:r w:rsidRPr="00C267E7">
        <w:t>This document is a summary of the Trustee’s Retirement Income Strategy (RIS or Strategy) for the Fund</w:t>
      </w:r>
      <w:r w:rsidR="002B0048">
        <w:t xml:space="preserve"> </w:t>
      </w:r>
      <w:r w:rsidR="002B0048" w:rsidRPr="00C267E7">
        <w:t>and seeks to provide key principles and set minimum requirements which apply to ensure that the Fund continues to meet the retirement income needs of its members, both in and approaching retirement.</w:t>
      </w:r>
    </w:p>
    <w:p w14:paraId="55B2F992" w14:textId="77777777" w:rsidR="00C267E7" w:rsidRPr="00C267E7" w:rsidRDefault="00C267E7" w:rsidP="002B0048">
      <w:r w:rsidRPr="00C267E7">
        <w:t>The Trustee will review this RIS each year and update the strategy at least every 3 years.</w:t>
      </w:r>
    </w:p>
    <w:p w14:paraId="4E1D4083" w14:textId="77777777" w:rsidR="00C267E7" w:rsidRPr="00C267E7" w:rsidRDefault="00C267E7" w:rsidP="002B0048">
      <w:pPr>
        <w:pStyle w:val="Heading1"/>
      </w:pPr>
      <w:r w:rsidRPr="00C267E7">
        <w:t>Fund Overview</w:t>
      </w:r>
    </w:p>
    <w:p w14:paraId="5340BFB3" w14:textId="77777777" w:rsidR="00C267E7" w:rsidRDefault="00C267E7" w:rsidP="002B0048">
      <w:pPr>
        <w:pStyle w:val="Heading2"/>
      </w:pPr>
      <w:r>
        <w:t>Fund strategy</w:t>
      </w:r>
    </w:p>
    <w:p w14:paraId="76071542" w14:textId="13F8D89F" w:rsidR="00C267E7" w:rsidRPr="002B0048" w:rsidRDefault="00C267E7" w:rsidP="002B0048">
      <w:r w:rsidRPr="002B0048">
        <w:t xml:space="preserve">The Trustee’s overall objective for the Fund is to make a difference in members’ lives by connecting them and their financial advisers (if applicable) to </w:t>
      </w:r>
      <w:r w:rsidR="002858C2">
        <w:t>suitable</w:t>
      </w:r>
      <w:r w:rsidRPr="002B0048">
        <w:t xml:space="preserve"> financial solutions within the superannuation environment that promote better retirement outcomes. </w:t>
      </w:r>
    </w:p>
    <w:p w14:paraId="08C78003" w14:textId="77777777" w:rsidR="00C267E7" w:rsidRDefault="002B0048" w:rsidP="002B0048">
      <w:pPr>
        <w:pStyle w:val="Heading2"/>
      </w:pPr>
      <w:r>
        <w:t>Fund Offer</w:t>
      </w:r>
    </w:p>
    <w:p w14:paraId="6886B074" w14:textId="2799833E" w:rsidR="00C267E7" w:rsidRPr="00FD7A1A" w:rsidRDefault="00C267E7" w:rsidP="002B0048">
      <w:r>
        <w:t xml:space="preserve">The Fund provides members with </w:t>
      </w:r>
      <w:r w:rsidR="009D4942" w:rsidRPr="00FD7A1A">
        <w:t>both superannuation and retirement products which are currently closed to new members.</w:t>
      </w:r>
      <w:r w:rsidRPr="00FD7A1A">
        <w:t xml:space="preserve"> </w:t>
      </w:r>
    </w:p>
    <w:p w14:paraId="122C4948" w14:textId="77777777" w:rsidR="002B0048" w:rsidRDefault="002B0048" w:rsidP="002B0048">
      <w:pPr>
        <w:pStyle w:val="Heading2"/>
      </w:pPr>
      <w:r>
        <w:t>Membership profile</w:t>
      </w:r>
    </w:p>
    <w:p w14:paraId="08D3594B" w14:textId="64572D5C" w:rsidR="00D656BE" w:rsidRPr="00FD7A1A" w:rsidRDefault="00155426" w:rsidP="002B0048">
      <w:r w:rsidRPr="00FD7A1A">
        <w:t xml:space="preserve">As </w:t>
      </w:r>
      <w:r w:rsidR="00330124" w:rsidRPr="00FD7A1A">
        <w:t>of</w:t>
      </w:r>
      <w:r w:rsidRPr="00FD7A1A">
        <w:t xml:space="preserve"> 31 March 2024</w:t>
      </w:r>
      <w:r w:rsidR="00984714" w:rsidRPr="00FD7A1A">
        <w:t xml:space="preserve">, approximately </w:t>
      </w:r>
      <w:r w:rsidR="005F099B" w:rsidRPr="00FD7A1A">
        <w:t>27</w:t>
      </w:r>
      <w:r w:rsidR="00984714" w:rsidRPr="00FD7A1A">
        <w:t>%</w:t>
      </w:r>
      <w:r w:rsidR="00253588" w:rsidRPr="00FD7A1A">
        <w:t xml:space="preserve"> of members were aged over</w:t>
      </w:r>
      <w:r w:rsidR="00AF24E5" w:rsidRPr="00FD7A1A">
        <w:t xml:space="preserve"> 65</w:t>
      </w:r>
      <w:r w:rsidR="00F801A9" w:rsidRPr="00FD7A1A">
        <w:t xml:space="preserve"> and</w:t>
      </w:r>
      <w:r w:rsidR="001B0C61" w:rsidRPr="00FD7A1A">
        <w:t xml:space="preserve"> </w:t>
      </w:r>
      <w:r w:rsidR="005F099B" w:rsidRPr="00FD7A1A">
        <w:t>68</w:t>
      </w:r>
      <w:r w:rsidR="001B0C61" w:rsidRPr="00FD7A1A">
        <w:t xml:space="preserve">% fell within the class of beneficiaries </w:t>
      </w:r>
      <w:r w:rsidR="00D656BE" w:rsidRPr="00FD7A1A">
        <w:t>of the Fund who are either retired or are approaching retirement (i.e. aged 55 years or more)</w:t>
      </w:r>
      <w:r w:rsidR="00EC3DBD" w:rsidRPr="00FD7A1A">
        <w:t>:</w:t>
      </w:r>
    </w:p>
    <w:tbl>
      <w:tblPr>
        <w:tblStyle w:val="TableGrid"/>
        <w:tblW w:w="0" w:type="auto"/>
        <w:tblLook w:val="04A0" w:firstRow="1" w:lastRow="0" w:firstColumn="1" w:lastColumn="0" w:noHBand="0" w:noVBand="1"/>
      </w:tblPr>
      <w:tblGrid>
        <w:gridCol w:w="3174"/>
        <w:gridCol w:w="3175"/>
        <w:gridCol w:w="3175"/>
      </w:tblGrid>
      <w:tr w:rsidR="00811A3D" w14:paraId="72F7261C" w14:textId="77777777" w:rsidTr="00811A3D">
        <w:trPr>
          <w:cnfStyle w:val="100000000000" w:firstRow="1" w:lastRow="0" w:firstColumn="0" w:lastColumn="0" w:oddVBand="0" w:evenVBand="0" w:oddHBand="0" w:evenHBand="0" w:firstRowFirstColumn="0" w:firstRowLastColumn="0" w:lastRowFirstColumn="0" w:lastRowLastColumn="0"/>
        </w:trPr>
        <w:tc>
          <w:tcPr>
            <w:tcW w:w="3174" w:type="dxa"/>
          </w:tcPr>
          <w:p w14:paraId="3ACECDA9" w14:textId="00A89A22" w:rsidR="00811A3D" w:rsidRDefault="002B0048" w:rsidP="002B0048">
            <w:r>
              <w:t xml:space="preserve"> </w:t>
            </w:r>
            <w:r w:rsidR="00811A3D">
              <w:t>AGE GROUP</w:t>
            </w:r>
          </w:p>
        </w:tc>
        <w:tc>
          <w:tcPr>
            <w:tcW w:w="3175" w:type="dxa"/>
          </w:tcPr>
          <w:p w14:paraId="2AB4ABA1" w14:textId="39558023" w:rsidR="00811A3D" w:rsidRDefault="00333CDF" w:rsidP="002B0048">
            <w:r>
              <w:t>NUMBER OF MEMBERS</w:t>
            </w:r>
          </w:p>
        </w:tc>
        <w:tc>
          <w:tcPr>
            <w:tcW w:w="3175" w:type="dxa"/>
          </w:tcPr>
          <w:p w14:paraId="70291428" w14:textId="15C28714" w:rsidR="00811A3D" w:rsidRDefault="00333CDF" w:rsidP="002B0048">
            <w:r>
              <w:t xml:space="preserve">ACCOUNT BALANCES </w:t>
            </w:r>
            <w:r w:rsidR="00635551">
              <w:t>($M)</w:t>
            </w:r>
          </w:p>
        </w:tc>
      </w:tr>
      <w:tr w:rsidR="00811A3D" w14:paraId="5B1CC951" w14:textId="77777777" w:rsidTr="00811A3D">
        <w:tc>
          <w:tcPr>
            <w:tcW w:w="3174" w:type="dxa"/>
          </w:tcPr>
          <w:p w14:paraId="0E7DE973" w14:textId="0EEEE6D1" w:rsidR="00811A3D" w:rsidRDefault="00191B85" w:rsidP="002B0048">
            <w:r>
              <w:t>Aged below 55</w:t>
            </w:r>
          </w:p>
        </w:tc>
        <w:tc>
          <w:tcPr>
            <w:tcW w:w="3175" w:type="dxa"/>
          </w:tcPr>
          <w:p w14:paraId="0F719C33" w14:textId="24B8CB34" w:rsidR="00811A3D" w:rsidRDefault="005F1CD7" w:rsidP="002B0048">
            <w:r>
              <w:t>51,410</w:t>
            </w:r>
          </w:p>
        </w:tc>
        <w:tc>
          <w:tcPr>
            <w:tcW w:w="3175" w:type="dxa"/>
          </w:tcPr>
          <w:p w14:paraId="14820594" w14:textId="6058496E" w:rsidR="00811A3D" w:rsidRDefault="009D3A8C" w:rsidP="002B0048">
            <w:r>
              <w:t>1,430</w:t>
            </w:r>
          </w:p>
        </w:tc>
      </w:tr>
      <w:tr w:rsidR="00811A3D" w14:paraId="3EBEC2E9" w14:textId="77777777" w:rsidTr="00811A3D">
        <w:trPr>
          <w:cnfStyle w:val="000000010000" w:firstRow="0" w:lastRow="0" w:firstColumn="0" w:lastColumn="0" w:oddVBand="0" w:evenVBand="0" w:oddHBand="0" w:evenHBand="1" w:firstRowFirstColumn="0" w:firstRowLastColumn="0" w:lastRowFirstColumn="0" w:lastRowLastColumn="0"/>
        </w:trPr>
        <w:tc>
          <w:tcPr>
            <w:tcW w:w="3174" w:type="dxa"/>
          </w:tcPr>
          <w:p w14:paraId="7A641E5C" w14:textId="2D4361A3" w:rsidR="00811A3D" w:rsidRDefault="00191B85" w:rsidP="002B0048">
            <w:r>
              <w:t>Aged 55 – 64</w:t>
            </w:r>
          </w:p>
        </w:tc>
        <w:tc>
          <w:tcPr>
            <w:tcW w:w="3175" w:type="dxa"/>
          </w:tcPr>
          <w:p w14:paraId="6DEDABE0" w14:textId="3605DC00" w:rsidR="00811A3D" w:rsidRDefault="005F1CD7" w:rsidP="002B0048">
            <w:r>
              <w:t>68,036</w:t>
            </w:r>
          </w:p>
        </w:tc>
        <w:tc>
          <w:tcPr>
            <w:tcW w:w="3175" w:type="dxa"/>
          </w:tcPr>
          <w:p w14:paraId="51E7A556" w14:textId="19D5BA14" w:rsidR="00811A3D" w:rsidRDefault="009D3A8C" w:rsidP="002B0048">
            <w:r>
              <w:t>2,854</w:t>
            </w:r>
          </w:p>
        </w:tc>
      </w:tr>
      <w:tr w:rsidR="00811A3D" w14:paraId="09D4C194" w14:textId="77777777" w:rsidTr="00811A3D">
        <w:tc>
          <w:tcPr>
            <w:tcW w:w="3174" w:type="dxa"/>
          </w:tcPr>
          <w:p w14:paraId="37484959" w14:textId="1F4334A0" w:rsidR="00811A3D" w:rsidRDefault="00191B85" w:rsidP="002B0048">
            <w:r>
              <w:t>Aged above 65</w:t>
            </w:r>
          </w:p>
        </w:tc>
        <w:tc>
          <w:tcPr>
            <w:tcW w:w="3175" w:type="dxa"/>
          </w:tcPr>
          <w:p w14:paraId="6B32B9F7" w14:textId="37504F15" w:rsidR="00811A3D" w:rsidRDefault="005F1CD7" w:rsidP="002B0048">
            <w:r>
              <w:t>44,994</w:t>
            </w:r>
          </w:p>
        </w:tc>
        <w:tc>
          <w:tcPr>
            <w:tcW w:w="3175" w:type="dxa"/>
          </w:tcPr>
          <w:p w14:paraId="14152262" w14:textId="1EF6ACDA" w:rsidR="00811A3D" w:rsidRDefault="009D3A8C" w:rsidP="002B0048">
            <w:r>
              <w:t>1,628</w:t>
            </w:r>
          </w:p>
        </w:tc>
      </w:tr>
      <w:tr w:rsidR="00811A3D" w14:paraId="5948322A" w14:textId="77777777" w:rsidTr="00191B85">
        <w:trPr>
          <w:cnfStyle w:val="000000010000" w:firstRow="0" w:lastRow="0" w:firstColumn="0" w:lastColumn="0" w:oddVBand="0" w:evenVBand="0" w:oddHBand="0" w:evenHBand="1" w:firstRowFirstColumn="0" w:firstRowLastColumn="0" w:lastRowFirstColumn="0" w:lastRowLastColumn="0"/>
        </w:trPr>
        <w:tc>
          <w:tcPr>
            <w:tcW w:w="3174" w:type="dxa"/>
            <w:shd w:val="clear" w:color="auto" w:fill="6098FF" w:themeFill="accent1" w:themeFillTint="66"/>
          </w:tcPr>
          <w:p w14:paraId="4212F22E" w14:textId="314651F9" w:rsidR="00811A3D" w:rsidRPr="00EC3DBD" w:rsidRDefault="00191B85" w:rsidP="002B0048">
            <w:pPr>
              <w:rPr>
                <w:b/>
                <w:bCs/>
                <w:color w:val="FFFFFF" w:themeColor="background1"/>
              </w:rPr>
            </w:pPr>
            <w:r w:rsidRPr="00EC3DBD">
              <w:rPr>
                <w:b/>
                <w:bCs/>
                <w:color w:val="FFFFFF" w:themeColor="background1"/>
              </w:rPr>
              <w:t>Total</w:t>
            </w:r>
          </w:p>
        </w:tc>
        <w:tc>
          <w:tcPr>
            <w:tcW w:w="3175" w:type="dxa"/>
            <w:shd w:val="clear" w:color="auto" w:fill="6098FF" w:themeFill="accent1" w:themeFillTint="66"/>
          </w:tcPr>
          <w:p w14:paraId="6BE19704" w14:textId="7851E0F6" w:rsidR="00811A3D" w:rsidRPr="00EC3DBD" w:rsidRDefault="002F26DA" w:rsidP="002B0048">
            <w:pPr>
              <w:rPr>
                <w:b/>
                <w:bCs/>
                <w:color w:val="FFFFFF" w:themeColor="background1"/>
              </w:rPr>
            </w:pPr>
            <w:r>
              <w:rPr>
                <w:b/>
                <w:bCs/>
                <w:color w:val="FFFFFF" w:themeColor="background1"/>
              </w:rPr>
              <w:t>164,440</w:t>
            </w:r>
          </w:p>
        </w:tc>
        <w:tc>
          <w:tcPr>
            <w:tcW w:w="3175" w:type="dxa"/>
            <w:shd w:val="clear" w:color="auto" w:fill="6098FF" w:themeFill="accent1" w:themeFillTint="66"/>
          </w:tcPr>
          <w:p w14:paraId="486B5928" w14:textId="78303F4A" w:rsidR="00811A3D" w:rsidRPr="00EC3DBD" w:rsidRDefault="002F26DA" w:rsidP="002B0048">
            <w:pPr>
              <w:rPr>
                <w:b/>
                <w:bCs/>
                <w:color w:val="FFFFFF" w:themeColor="background1"/>
              </w:rPr>
            </w:pPr>
            <w:r>
              <w:rPr>
                <w:b/>
                <w:bCs/>
                <w:color w:val="FFFFFF" w:themeColor="background1"/>
              </w:rPr>
              <w:t>5</w:t>
            </w:r>
            <w:r w:rsidR="00625BA3">
              <w:rPr>
                <w:b/>
                <w:bCs/>
                <w:color w:val="FFFFFF" w:themeColor="background1"/>
              </w:rPr>
              <w:t>,</w:t>
            </w:r>
            <w:r>
              <w:rPr>
                <w:b/>
                <w:bCs/>
                <w:color w:val="FFFFFF" w:themeColor="background1"/>
              </w:rPr>
              <w:t>91</w:t>
            </w:r>
            <w:r w:rsidR="00A409FC">
              <w:rPr>
                <w:b/>
                <w:bCs/>
                <w:color w:val="FFFFFF" w:themeColor="background1"/>
              </w:rPr>
              <w:t>2</w:t>
            </w:r>
          </w:p>
        </w:tc>
      </w:tr>
    </w:tbl>
    <w:p w14:paraId="4803FB4A" w14:textId="777DDE76" w:rsidR="00EC3DBD" w:rsidRDefault="00EC3DBD" w:rsidP="002B0048"/>
    <w:p w14:paraId="32CC5A9E" w14:textId="77777777" w:rsidR="00EC3DBD" w:rsidRDefault="00EC3DBD">
      <w:pPr>
        <w:spacing w:line="259" w:lineRule="auto"/>
      </w:pPr>
      <w:r>
        <w:br w:type="page"/>
      </w:r>
    </w:p>
    <w:p w14:paraId="40D5AEC9" w14:textId="77777777" w:rsidR="00C267E7" w:rsidRDefault="00C267E7" w:rsidP="002B0048">
      <w:pPr>
        <w:pStyle w:val="Heading1"/>
      </w:pPr>
      <w:r>
        <w:lastRenderedPageBreak/>
        <w:t>Retirement Income Strategy</w:t>
      </w:r>
    </w:p>
    <w:p w14:paraId="609F24E4" w14:textId="77777777" w:rsidR="00C267E7" w:rsidRDefault="00C267E7" w:rsidP="002B0048">
      <w:r>
        <w:t>The Retirement Income Covenant requires trustees of super</w:t>
      </w:r>
      <w:r w:rsidR="002B0048">
        <w:t>annuation</w:t>
      </w:r>
      <w:r>
        <w:t xml:space="preserve"> funds to have a strategy for members approaching and in retirement. Overall, the strategy considers the income needs of members and identifies the services and products that the fund is able to offer to its members.</w:t>
      </w:r>
    </w:p>
    <w:p w14:paraId="545730CB" w14:textId="77777777" w:rsidR="00C267E7" w:rsidRDefault="00C267E7" w:rsidP="002B0048">
      <w:r>
        <w:t>For the purpose of the RIS, the Trustee has determined that age 50 is typically the age that members should start planning for retirement by both taking into account ABS research and recognising that the earliest members can start their account-based pension is when they reach preservation age (currently 55 years of age). Further, the Trustee’s determination extends to members who have attained age 55 fall within the class of beneficiaries of the Fund who are either retired or are approaching retirement. The Trustee has made this determination on the basis that the average age people intend to retire is 65.5 years, whilst the average age of all retirees is 56.3 years</w:t>
      </w:r>
      <w:r>
        <w:rPr>
          <w:vertAlign w:val="superscript"/>
        </w:rPr>
        <w:footnoteReference w:id="1"/>
      </w:r>
      <w:r>
        <w:t>.</w:t>
      </w:r>
    </w:p>
    <w:p w14:paraId="2FF7C027" w14:textId="22A6A53A" w:rsidR="00C267E7" w:rsidRDefault="00C267E7" w:rsidP="002B0048">
      <w:r>
        <w:t xml:space="preserve">The Trustee has determined the “period of retirement” for a member to be the period from when a member selects to invest in a retirement income product, such as an account-based pension, until death. Life expectancy for a </w:t>
      </w:r>
      <w:r w:rsidR="00330124">
        <w:t>65-year-old</w:t>
      </w:r>
      <w:r>
        <w:t xml:space="preserve"> is 85 for males and 87.7 for females. Hence this will typically be a period of at least 20 years.</w:t>
      </w:r>
    </w:p>
    <w:p w14:paraId="4E935AEE" w14:textId="77777777" w:rsidR="00C267E7" w:rsidRDefault="00C267E7" w:rsidP="002B0048">
      <w:r>
        <w:t xml:space="preserve">Therefore, the aim of the strategy is to assist members to achieve and balance three key objectives over the above timeframes: </w:t>
      </w:r>
    </w:p>
    <w:p w14:paraId="0614303C" w14:textId="223CF9E5" w:rsidR="00C267E7" w:rsidRDefault="00C267E7" w:rsidP="002B0048">
      <w:pPr>
        <w:pStyle w:val="ListBullet"/>
      </w:pPr>
      <w:r>
        <w:rPr>
          <w:b/>
          <w:bCs/>
        </w:rPr>
        <w:t>maximise expected retirement income</w:t>
      </w:r>
      <w:r>
        <w:t xml:space="preserve"> over the period of </w:t>
      </w:r>
      <w:r w:rsidR="00084FAC">
        <w:t>retirement.</w:t>
      </w:r>
    </w:p>
    <w:p w14:paraId="4F8B241F" w14:textId="77777777" w:rsidR="00C267E7" w:rsidRDefault="00C267E7" w:rsidP="002B0048">
      <w:pPr>
        <w:pStyle w:val="ListBullet"/>
      </w:pPr>
      <w:r>
        <w:rPr>
          <w:b/>
          <w:bCs/>
        </w:rPr>
        <w:t>manage the expected risks</w:t>
      </w:r>
      <w:r>
        <w:t xml:space="preserve"> to the sustainability and stability of retirement income over the period of retirement, including longevity risks, investment risks, inflation risks and any other relevant risks; and </w:t>
      </w:r>
    </w:p>
    <w:p w14:paraId="27F58730" w14:textId="77777777" w:rsidR="00C267E7" w:rsidRDefault="00C267E7" w:rsidP="002B0048">
      <w:pPr>
        <w:pStyle w:val="ListBullet"/>
      </w:pPr>
      <w:r w:rsidRPr="002B0048">
        <w:rPr>
          <w:b/>
        </w:rPr>
        <w:t>have flexible access</w:t>
      </w:r>
      <w:r>
        <w:t xml:space="preserve"> to expected funds over the period of retirement.</w:t>
      </w:r>
    </w:p>
    <w:p w14:paraId="115012AF" w14:textId="77777777" w:rsidR="00C267E7" w:rsidRDefault="00C267E7" w:rsidP="002B0048">
      <w:r>
        <w:t xml:space="preserve">This document provides a summary of how we intend to support the Fund’s membership base to achieve and balance these objectives. </w:t>
      </w:r>
    </w:p>
    <w:p w14:paraId="47E979AC" w14:textId="77777777" w:rsidR="00C267E7" w:rsidRPr="002B0048" w:rsidRDefault="00C267E7" w:rsidP="002B0048">
      <w:pPr>
        <w:pStyle w:val="Heading2"/>
      </w:pPr>
      <w:r w:rsidRPr="002B0048">
        <w:t>Who is Covered by Our Strategy</w:t>
      </w:r>
    </w:p>
    <w:p w14:paraId="62ED9ADE" w14:textId="77777777" w:rsidR="00C267E7" w:rsidRDefault="00C267E7" w:rsidP="002B0048">
      <w:r>
        <w:t xml:space="preserve">The Trustee is required to determine the class of members who are retired or approaching retirement for the purposes of the Strategy. </w:t>
      </w:r>
    </w:p>
    <w:tbl>
      <w:tblPr>
        <w:tblStyle w:val="TableGrid"/>
        <w:tblW w:w="10008" w:type="dxa"/>
        <w:tblLook w:val="04A0" w:firstRow="1" w:lastRow="0" w:firstColumn="1" w:lastColumn="0" w:noHBand="0" w:noVBand="1"/>
      </w:tblPr>
      <w:tblGrid>
        <w:gridCol w:w="1979"/>
        <w:gridCol w:w="2359"/>
        <w:gridCol w:w="2977"/>
        <w:gridCol w:w="2693"/>
      </w:tblGrid>
      <w:tr w:rsidR="00C267E7" w14:paraId="6BF17DEB" w14:textId="77777777" w:rsidTr="00C267E7">
        <w:trPr>
          <w:cnfStyle w:val="100000000000" w:firstRow="1" w:lastRow="0" w:firstColumn="0" w:lastColumn="0" w:oddVBand="0" w:evenVBand="0" w:oddHBand="0" w:evenHBand="0" w:firstRowFirstColumn="0" w:firstRowLastColumn="0" w:lastRowFirstColumn="0" w:lastRowLastColumn="0"/>
          <w:tblHeader/>
        </w:trPr>
        <w:tc>
          <w:tcPr>
            <w:tcW w:w="1979" w:type="dxa"/>
            <w:hideMark/>
          </w:tcPr>
          <w:p w14:paraId="505B1941" w14:textId="77777777" w:rsidR="00C267E7" w:rsidRDefault="00C267E7">
            <w:pPr>
              <w:pStyle w:val="TableHeading"/>
            </w:pPr>
            <w:r>
              <w:t>ACCUMULATION</w:t>
            </w:r>
          </w:p>
        </w:tc>
        <w:tc>
          <w:tcPr>
            <w:tcW w:w="2359" w:type="dxa"/>
            <w:hideMark/>
          </w:tcPr>
          <w:p w14:paraId="51E4ADF3" w14:textId="77777777" w:rsidR="00C267E7" w:rsidRDefault="00C267E7">
            <w:pPr>
              <w:pStyle w:val="TableHeading"/>
            </w:pPr>
            <w:r>
              <w:t>PRE-RETIREMENT</w:t>
            </w:r>
          </w:p>
        </w:tc>
        <w:tc>
          <w:tcPr>
            <w:tcW w:w="2977" w:type="dxa"/>
            <w:hideMark/>
          </w:tcPr>
          <w:p w14:paraId="4CF22D3A" w14:textId="77777777" w:rsidR="00C267E7" w:rsidRDefault="00C267E7">
            <w:pPr>
              <w:pStyle w:val="TableHeading"/>
            </w:pPr>
            <w:r>
              <w:t>TRANSITION TO RETIREMENT</w:t>
            </w:r>
          </w:p>
        </w:tc>
        <w:tc>
          <w:tcPr>
            <w:tcW w:w="2693" w:type="dxa"/>
            <w:hideMark/>
          </w:tcPr>
          <w:p w14:paraId="01BDDDC5" w14:textId="77777777" w:rsidR="00C267E7" w:rsidRDefault="00C267E7">
            <w:pPr>
              <w:pStyle w:val="TableHeading"/>
            </w:pPr>
            <w:r>
              <w:t>IN RETIREMENT</w:t>
            </w:r>
          </w:p>
        </w:tc>
      </w:tr>
      <w:tr w:rsidR="00C267E7" w14:paraId="48907D2F" w14:textId="77777777" w:rsidTr="00C267E7">
        <w:tc>
          <w:tcPr>
            <w:tcW w:w="1979" w:type="dxa"/>
            <w:hideMark/>
          </w:tcPr>
          <w:p w14:paraId="2A7898C9" w14:textId="77777777" w:rsidR="00C267E7" w:rsidRDefault="00C267E7" w:rsidP="002B0048">
            <w:pPr>
              <w:pStyle w:val="ListParagraph"/>
              <w:numPr>
                <w:ilvl w:val="0"/>
                <w:numId w:val="28"/>
              </w:numPr>
            </w:pPr>
            <w:r>
              <w:t>Under preservation age, not met a condition of release</w:t>
            </w:r>
          </w:p>
          <w:p w14:paraId="6F8A1D86" w14:textId="77777777" w:rsidR="00C267E7" w:rsidRDefault="00C267E7" w:rsidP="002B0048">
            <w:pPr>
              <w:pStyle w:val="ListParagraph"/>
              <w:numPr>
                <w:ilvl w:val="0"/>
                <w:numId w:val="28"/>
              </w:numPr>
            </w:pPr>
            <w:r>
              <w:t>Growing their superannuation balance.</w:t>
            </w:r>
          </w:p>
        </w:tc>
        <w:tc>
          <w:tcPr>
            <w:tcW w:w="2359" w:type="dxa"/>
            <w:hideMark/>
          </w:tcPr>
          <w:p w14:paraId="209B9AF6" w14:textId="77777777" w:rsidR="00C267E7" w:rsidRDefault="00C267E7" w:rsidP="002B0048">
            <w:pPr>
              <w:pStyle w:val="ListParagraph"/>
              <w:numPr>
                <w:ilvl w:val="0"/>
                <w:numId w:val="28"/>
              </w:numPr>
              <w:rPr>
                <w:b/>
              </w:rPr>
            </w:pPr>
            <w:r>
              <w:t>50 – 60 years</w:t>
            </w:r>
          </w:p>
          <w:p w14:paraId="0C949DD2" w14:textId="77777777" w:rsidR="00C267E7" w:rsidRDefault="00C267E7" w:rsidP="002B0048">
            <w:pPr>
              <w:pStyle w:val="ListParagraph"/>
              <w:numPr>
                <w:ilvl w:val="0"/>
                <w:numId w:val="28"/>
              </w:numPr>
            </w:pPr>
            <w:r>
              <w:t>Members in accumulation phase and still contributing to superannuation.</w:t>
            </w:r>
          </w:p>
          <w:p w14:paraId="3C773B95" w14:textId="77777777" w:rsidR="00C267E7" w:rsidRDefault="00C267E7" w:rsidP="002B0048">
            <w:pPr>
              <w:pStyle w:val="ListParagraph"/>
              <w:numPr>
                <w:ilvl w:val="0"/>
                <w:numId w:val="28"/>
              </w:numPr>
            </w:pPr>
            <w:r>
              <w:t>Have commenced planning for retirement or are thinking about it.</w:t>
            </w:r>
          </w:p>
        </w:tc>
        <w:tc>
          <w:tcPr>
            <w:tcW w:w="2977" w:type="dxa"/>
            <w:hideMark/>
          </w:tcPr>
          <w:p w14:paraId="4535A91B" w14:textId="77777777" w:rsidR="00C267E7" w:rsidRDefault="00C267E7" w:rsidP="002B0048">
            <w:pPr>
              <w:pStyle w:val="ListParagraph"/>
              <w:numPr>
                <w:ilvl w:val="0"/>
                <w:numId w:val="28"/>
              </w:numPr>
            </w:pPr>
            <w:r>
              <w:t>60 to 75 years</w:t>
            </w:r>
          </w:p>
          <w:p w14:paraId="36A552D1" w14:textId="77777777" w:rsidR="00C267E7" w:rsidRDefault="00C267E7" w:rsidP="002B0048">
            <w:pPr>
              <w:pStyle w:val="ListParagraph"/>
              <w:numPr>
                <w:ilvl w:val="0"/>
                <w:numId w:val="28"/>
              </w:numPr>
            </w:pPr>
            <w:r>
              <w:t>Recently retired or transitioning to retirement.</w:t>
            </w:r>
          </w:p>
          <w:p w14:paraId="7F66E5E0" w14:textId="77777777" w:rsidR="00C267E7" w:rsidRDefault="00C267E7" w:rsidP="002B0048">
            <w:pPr>
              <w:pStyle w:val="ListParagraph"/>
              <w:numPr>
                <w:ilvl w:val="0"/>
                <w:numId w:val="28"/>
              </w:numPr>
            </w:pPr>
            <w:r>
              <w:t>Members in accumulation phase and may still be contributing to superannuation but potentially with reduced work hours and drawing a transition to retirement pension.</w:t>
            </w:r>
          </w:p>
        </w:tc>
        <w:tc>
          <w:tcPr>
            <w:tcW w:w="2693" w:type="dxa"/>
            <w:hideMark/>
          </w:tcPr>
          <w:p w14:paraId="298DCD4B" w14:textId="77777777" w:rsidR="00C267E7" w:rsidRDefault="00C267E7" w:rsidP="002B0048">
            <w:pPr>
              <w:pStyle w:val="ListParagraph"/>
              <w:numPr>
                <w:ilvl w:val="0"/>
                <w:numId w:val="28"/>
              </w:numPr>
            </w:pPr>
            <w:r>
              <w:t>Members who have reached preservation age or met a condition of release</w:t>
            </w:r>
          </w:p>
          <w:p w14:paraId="40098718" w14:textId="77777777" w:rsidR="00C267E7" w:rsidRDefault="00C267E7" w:rsidP="002B0048">
            <w:pPr>
              <w:pStyle w:val="ListParagraph"/>
              <w:numPr>
                <w:ilvl w:val="0"/>
                <w:numId w:val="28"/>
              </w:numPr>
            </w:pPr>
            <w:r>
              <w:t xml:space="preserve">Members in an account-based pension product </w:t>
            </w:r>
          </w:p>
        </w:tc>
      </w:tr>
    </w:tbl>
    <w:p w14:paraId="6A1F4944" w14:textId="77777777" w:rsidR="00C267E7" w:rsidRDefault="00C267E7" w:rsidP="002B0048">
      <w:pPr>
        <w:pStyle w:val="Heading3"/>
        <w:rPr>
          <w:rFonts w:cs="Univers LT Std 45 Light"/>
          <w:color w:val="002060"/>
          <w:sz w:val="22"/>
        </w:rPr>
      </w:pPr>
      <w:r>
        <w:t>Retirement Income</w:t>
      </w:r>
    </w:p>
    <w:p w14:paraId="4D4AA3B3" w14:textId="77777777" w:rsidR="00C267E7" w:rsidRDefault="00C267E7" w:rsidP="002B0048">
      <w:r>
        <w:t>The Trustee recognises that everyone’s retirement journey is unique and so their income needs may differ depending on their circumstances. Consequently, the Trustee has determined “retirement income” comprises:</w:t>
      </w:r>
    </w:p>
    <w:p w14:paraId="4376D661" w14:textId="01380C4A" w:rsidR="00C267E7" w:rsidRDefault="00C267E7" w:rsidP="002B0048">
      <w:pPr>
        <w:pStyle w:val="ListBullet"/>
      </w:pPr>
      <w:r>
        <w:t xml:space="preserve">Income received by a member from the member’s superannuation assets within the Fund whether received in the form of a pension or lump sum </w:t>
      </w:r>
      <w:r w:rsidR="00084FAC">
        <w:t>withdrawals.</w:t>
      </w:r>
      <w:r>
        <w:t xml:space="preserve"> </w:t>
      </w:r>
    </w:p>
    <w:p w14:paraId="410B2499" w14:textId="77777777" w:rsidR="00C267E7" w:rsidRDefault="00C267E7" w:rsidP="002B0048">
      <w:pPr>
        <w:pStyle w:val="ListBullet"/>
      </w:pPr>
      <w:r>
        <w:t>Age Pension payments received by the member; and</w:t>
      </w:r>
    </w:p>
    <w:p w14:paraId="6387E7DB" w14:textId="77777777" w:rsidR="00C267E7" w:rsidRDefault="00C267E7" w:rsidP="002B0048">
      <w:pPr>
        <w:pStyle w:val="ListBullet"/>
      </w:pPr>
      <w:r>
        <w:lastRenderedPageBreak/>
        <w:t>All other income that the member may receive in retirement including:</w:t>
      </w:r>
    </w:p>
    <w:p w14:paraId="6FD6BA6F" w14:textId="44730AC7" w:rsidR="00C267E7" w:rsidRDefault="00C267E7" w:rsidP="002B0048">
      <w:pPr>
        <w:pStyle w:val="ListBullet2"/>
      </w:pPr>
      <w:r>
        <w:t xml:space="preserve">Income from other superannuation </w:t>
      </w:r>
      <w:r w:rsidR="00084FAC">
        <w:t>funds.</w:t>
      </w:r>
    </w:p>
    <w:p w14:paraId="1BBB3A86" w14:textId="77777777" w:rsidR="00C267E7" w:rsidRDefault="00C267E7" w:rsidP="002B0048">
      <w:pPr>
        <w:pStyle w:val="ListBullet2"/>
      </w:pPr>
      <w:r>
        <w:t>Non-superannuation income; or</w:t>
      </w:r>
    </w:p>
    <w:p w14:paraId="78C0E671" w14:textId="77777777" w:rsidR="00C267E7" w:rsidRDefault="00C267E7" w:rsidP="002B0048">
      <w:pPr>
        <w:pStyle w:val="ListBullet2"/>
      </w:pPr>
      <w:r>
        <w:t>All other income earnt by a spouse or partner.</w:t>
      </w:r>
    </w:p>
    <w:p w14:paraId="37433480" w14:textId="026D7D1A" w:rsidR="00C22C2E" w:rsidRDefault="00C267E7">
      <w:r>
        <w:t xml:space="preserve">The Age Pension eligibility may be a key consideration of members’ retirement strategy. The table below provides an illustration for potential income sources in retirement based on members’ current financial position, including any age pension entitlements. </w:t>
      </w:r>
    </w:p>
    <w:tbl>
      <w:tblPr>
        <w:tblStyle w:val="TableGrid"/>
        <w:tblW w:w="4986" w:type="pct"/>
        <w:tblLook w:val="0420" w:firstRow="1" w:lastRow="0" w:firstColumn="0" w:lastColumn="0" w:noHBand="0" w:noVBand="1"/>
      </w:tblPr>
      <w:tblGrid>
        <w:gridCol w:w="2402"/>
        <w:gridCol w:w="2365"/>
        <w:gridCol w:w="2365"/>
        <w:gridCol w:w="2365"/>
      </w:tblGrid>
      <w:tr w:rsidR="00C22C2E" w14:paraId="67EBCEE4" w14:textId="77777777" w:rsidTr="00C22C2E">
        <w:trPr>
          <w:cnfStyle w:val="100000000000" w:firstRow="1" w:lastRow="0" w:firstColumn="0" w:lastColumn="0" w:oddVBand="0" w:evenVBand="0" w:oddHBand="0" w:evenHBand="0" w:firstRowFirstColumn="0" w:firstRowLastColumn="0" w:lastRowFirstColumn="0" w:lastRowLastColumn="0"/>
          <w:tblHeader/>
        </w:trPr>
        <w:tc>
          <w:tcPr>
            <w:tcW w:w="1265" w:type="pct"/>
            <w:hideMark/>
          </w:tcPr>
          <w:p w14:paraId="2841DF61" w14:textId="77777777" w:rsidR="00C267E7" w:rsidRDefault="00C267E7">
            <w:pPr>
              <w:pStyle w:val="TableHeading"/>
            </w:pPr>
            <w:r>
              <w:t>ASFA Retirement projections</w:t>
            </w:r>
          </w:p>
        </w:tc>
        <w:tc>
          <w:tcPr>
            <w:tcW w:w="1245" w:type="pct"/>
            <w:hideMark/>
          </w:tcPr>
          <w:p w14:paraId="02234DA8" w14:textId="77777777" w:rsidR="00C267E7" w:rsidRDefault="00C267E7" w:rsidP="00C22C2E">
            <w:pPr>
              <w:pStyle w:val="TableHeading"/>
            </w:pPr>
            <w:r>
              <w:t>Low projected account balance</w:t>
            </w:r>
          </w:p>
        </w:tc>
        <w:tc>
          <w:tcPr>
            <w:tcW w:w="1245" w:type="pct"/>
            <w:hideMark/>
          </w:tcPr>
          <w:p w14:paraId="1F66C91A" w14:textId="77777777" w:rsidR="00C267E7" w:rsidRDefault="00C267E7" w:rsidP="00C22C2E">
            <w:pPr>
              <w:pStyle w:val="TableHeading"/>
            </w:pPr>
            <w:r>
              <w:t>Medium projected account balance</w:t>
            </w:r>
          </w:p>
        </w:tc>
        <w:tc>
          <w:tcPr>
            <w:tcW w:w="1245" w:type="pct"/>
            <w:hideMark/>
          </w:tcPr>
          <w:p w14:paraId="453D9E39" w14:textId="77777777" w:rsidR="00C267E7" w:rsidRDefault="00C267E7" w:rsidP="00C22C2E">
            <w:pPr>
              <w:pStyle w:val="TableHeading"/>
            </w:pPr>
            <w:r>
              <w:t>High projected account balance</w:t>
            </w:r>
          </w:p>
        </w:tc>
      </w:tr>
      <w:tr w:rsidR="00C22C2E" w14:paraId="59B87130" w14:textId="77777777" w:rsidTr="00C22C2E">
        <w:tc>
          <w:tcPr>
            <w:tcW w:w="1265" w:type="pct"/>
            <w:hideMark/>
          </w:tcPr>
          <w:p w14:paraId="5C6CE707" w14:textId="15D340A0" w:rsidR="00C267E7" w:rsidRDefault="00C267E7" w:rsidP="002B0048">
            <w:r>
              <w:t xml:space="preserve">Projected </w:t>
            </w:r>
            <w:r w:rsidR="00F174A7">
              <w:t xml:space="preserve">Superannuation </w:t>
            </w:r>
            <w:r>
              <w:t>Assets</w:t>
            </w:r>
          </w:p>
        </w:tc>
        <w:tc>
          <w:tcPr>
            <w:tcW w:w="1245" w:type="pct"/>
            <w:hideMark/>
          </w:tcPr>
          <w:p w14:paraId="58E7EE74" w14:textId="77777777" w:rsidR="00C267E7" w:rsidRDefault="00C267E7" w:rsidP="00C22C2E">
            <w:r>
              <w:t>Under $200,000</w:t>
            </w:r>
          </w:p>
        </w:tc>
        <w:tc>
          <w:tcPr>
            <w:tcW w:w="1245" w:type="pct"/>
            <w:hideMark/>
          </w:tcPr>
          <w:p w14:paraId="54B3BC18" w14:textId="77777777" w:rsidR="00C267E7" w:rsidRDefault="00C267E7" w:rsidP="00C22C2E">
            <w:r>
              <w:t>$200,000 to $690,000</w:t>
            </w:r>
          </w:p>
        </w:tc>
        <w:tc>
          <w:tcPr>
            <w:tcW w:w="1245" w:type="pct"/>
            <w:hideMark/>
          </w:tcPr>
          <w:p w14:paraId="0E43CA66" w14:textId="77777777" w:rsidR="00C267E7" w:rsidRDefault="00C267E7" w:rsidP="00C22C2E">
            <w:r>
              <w:t>Over $690,000</w:t>
            </w:r>
          </w:p>
        </w:tc>
      </w:tr>
      <w:tr w:rsidR="002B0048" w14:paraId="065E6C9E" w14:textId="77777777" w:rsidTr="00C22C2E">
        <w:trPr>
          <w:cnfStyle w:val="000000010000" w:firstRow="0" w:lastRow="0" w:firstColumn="0" w:lastColumn="0" w:oddVBand="0" w:evenVBand="0" w:oddHBand="0" w:evenHBand="1" w:firstRowFirstColumn="0" w:firstRowLastColumn="0" w:lastRowFirstColumn="0" w:lastRowLastColumn="0"/>
        </w:trPr>
        <w:tc>
          <w:tcPr>
            <w:tcW w:w="1265" w:type="pct"/>
            <w:hideMark/>
          </w:tcPr>
          <w:p w14:paraId="13DB18E1" w14:textId="77777777" w:rsidR="00C267E7" w:rsidRDefault="00C267E7" w:rsidP="002B0048">
            <w:r>
              <w:t>Potential Age Pension Entitlements</w:t>
            </w:r>
          </w:p>
        </w:tc>
        <w:tc>
          <w:tcPr>
            <w:tcW w:w="1245" w:type="pct"/>
            <w:hideMark/>
          </w:tcPr>
          <w:p w14:paraId="57562C6E" w14:textId="77777777" w:rsidR="00C267E7" w:rsidRDefault="00C267E7" w:rsidP="00C22C2E">
            <w:r>
              <w:t>Full</w:t>
            </w:r>
          </w:p>
        </w:tc>
        <w:tc>
          <w:tcPr>
            <w:tcW w:w="1245" w:type="pct"/>
            <w:hideMark/>
          </w:tcPr>
          <w:p w14:paraId="1FF356BF" w14:textId="77777777" w:rsidR="00C267E7" w:rsidRDefault="00C267E7" w:rsidP="00C22C2E">
            <w:r>
              <w:t>Full / Part</w:t>
            </w:r>
          </w:p>
        </w:tc>
        <w:tc>
          <w:tcPr>
            <w:tcW w:w="1245" w:type="pct"/>
            <w:hideMark/>
          </w:tcPr>
          <w:p w14:paraId="5553AE9C" w14:textId="77777777" w:rsidR="00C267E7" w:rsidRDefault="00C267E7" w:rsidP="00C22C2E">
            <w:r>
              <w:t>Part / None</w:t>
            </w:r>
          </w:p>
        </w:tc>
      </w:tr>
      <w:tr w:rsidR="00C22C2E" w14:paraId="12F5250A" w14:textId="77777777" w:rsidTr="00C22C2E">
        <w:tc>
          <w:tcPr>
            <w:tcW w:w="1265" w:type="pct"/>
            <w:hideMark/>
          </w:tcPr>
          <w:p w14:paraId="6F79A9FC" w14:textId="77777777" w:rsidR="00C267E7" w:rsidRDefault="00C267E7" w:rsidP="002B0048">
            <w:r>
              <w:t>Other incomes</w:t>
            </w:r>
          </w:p>
        </w:tc>
        <w:tc>
          <w:tcPr>
            <w:tcW w:w="1245" w:type="pct"/>
            <w:hideMark/>
          </w:tcPr>
          <w:p w14:paraId="297B186B" w14:textId="77777777" w:rsidR="00C267E7" w:rsidRDefault="00C267E7" w:rsidP="00C22C2E">
            <w:r>
              <w:t>Superannuation savings</w:t>
            </w:r>
          </w:p>
        </w:tc>
        <w:tc>
          <w:tcPr>
            <w:tcW w:w="1245" w:type="pct"/>
            <w:hideMark/>
          </w:tcPr>
          <w:p w14:paraId="72647BB0" w14:textId="77777777" w:rsidR="00C267E7" w:rsidRDefault="00C267E7" w:rsidP="00C22C2E">
            <w:r>
              <w:t>Superannuation savings and some savings &amp; investments</w:t>
            </w:r>
          </w:p>
        </w:tc>
        <w:tc>
          <w:tcPr>
            <w:tcW w:w="1245" w:type="pct"/>
            <w:hideMark/>
          </w:tcPr>
          <w:p w14:paraId="13E9FF55" w14:textId="77777777" w:rsidR="00C267E7" w:rsidRDefault="00C267E7" w:rsidP="00C22C2E">
            <w:r>
              <w:t>Superannuation savings and other savings &amp; investments</w:t>
            </w:r>
          </w:p>
        </w:tc>
      </w:tr>
    </w:tbl>
    <w:p w14:paraId="6E70A43A" w14:textId="77777777" w:rsidR="00C267E7" w:rsidRDefault="00C267E7" w:rsidP="002B0048">
      <w:pPr>
        <w:pStyle w:val="Heading3"/>
        <w:rPr>
          <w:rFonts w:cs="Univers LT Std 45 Light"/>
          <w:color w:val="002060"/>
          <w:sz w:val="22"/>
        </w:rPr>
      </w:pPr>
      <w:r>
        <w:t>Retirement Products</w:t>
      </w:r>
    </w:p>
    <w:p w14:paraId="72594412" w14:textId="77777777" w:rsidR="00C267E7" w:rsidRDefault="00C267E7" w:rsidP="002B0048">
      <w:r>
        <w:t xml:space="preserve">The purpose of the Trustee RIS is to provide members with products, tools and resources to assist them in achieving their targeted outcome in retirement. </w:t>
      </w:r>
    </w:p>
    <w:p w14:paraId="6595623E" w14:textId="62B41D66" w:rsidR="00C267E7" w:rsidRDefault="00C267E7" w:rsidP="002B0048">
      <w:r>
        <w:t xml:space="preserve">This section summarises </w:t>
      </w:r>
      <w:r w:rsidR="00815156">
        <w:t>a</w:t>
      </w:r>
      <w:r>
        <w:t xml:space="preserve"> range of products that </w:t>
      </w:r>
      <w:r w:rsidR="00B50242">
        <w:t>may be</w:t>
      </w:r>
      <w:r>
        <w:t xml:space="preserve"> suitable for members seeking to grow their superannuation savings and an income solution in retirement. </w:t>
      </w:r>
    </w:p>
    <w:p w14:paraId="2EE6E088" w14:textId="510B90F1" w:rsidR="00C267E7" w:rsidRPr="00FD7A1A" w:rsidRDefault="008105EF" w:rsidP="12097E62">
      <w:r w:rsidRPr="00FD7A1A">
        <w:t>The fund currently provides members with a range of superannuation products to assi</w:t>
      </w:r>
      <w:r w:rsidR="0059608E" w:rsidRPr="00FD7A1A">
        <w:t>st in saving and accumulating funds for retirement. All existing superannuation products within the fund are closed to new members.</w:t>
      </w:r>
    </w:p>
    <w:p w14:paraId="7BA62F5A" w14:textId="77A52012" w:rsidR="0059608E" w:rsidRPr="00FD7A1A" w:rsidRDefault="0059608E" w:rsidP="002B0048">
      <w:r w:rsidRPr="00FD7A1A">
        <w:t>The fund also has a number of</w:t>
      </w:r>
      <w:r w:rsidR="00A156E9" w:rsidRPr="00FD7A1A">
        <w:t xml:space="preserve"> allocated pension products which provide members with a regular income</w:t>
      </w:r>
      <w:r w:rsidR="00216E34" w:rsidRPr="00FD7A1A">
        <w:t>. The allocated pension products are currently closed to new members.</w:t>
      </w:r>
    </w:p>
    <w:p w14:paraId="5BA36ECB" w14:textId="25CCCB5C" w:rsidR="00E57027" w:rsidRPr="00FD7A1A" w:rsidRDefault="00E57027" w:rsidP="00E57027">
      <w:r w:rsidRPr="00FD7A1A">
        <w:t>RLA also offers an Annuity product, which can be leveraged for future RIS</w:t>
      </w:r>
      <w:r w:rsidR="0078042A">
        <w:t xml:space="preserve"> related </w:t>
      </w:r>
      <w:r w:rsidRPr="00FD7A1A">
        <w:t>product development.</w:t>
      </w:r>
    </w:p>
    <w:p w14:paraId="27FD77E1" w14:textId="77777777" w:rsidR="00C267E7" w:rsidRDefault="00C267E7" w:rsidP="002B0048">
      <w:pPr>
        <w:pStyle w:val="Heading3"/>
      </w:pPr>
      <w:r>
        <w:t>Retirement Support</w:t>
      </w:r>
    </w:p>
    <w:p w14:paraId="41ECC3E3" w14:textId="77777777" w:rsidR="00C267E7" w:rsidRDefault="00C267E7" w:rsidP="002B0048">
      <w:r>
        <w:t xml:space="preserve">The purpose of the Trustee RIS is to provide members with products, tools and resources to assist them in achieving their targeted outcome in retirement. </w:t>
      </w:r>
    </w:p>
    <w:p w14:paraId="3323AA71" w14:textId="44CD1733" w:rsidR="00C267E7" w:rsidRDefault="00C267E7" w:rsidP="002B0048">
      <w:r>
        <w:t>This section summarises the support the Trustee has in place, or intends to implement, to assist members achieve and balance the</w:t>
      </w:r>
      <w:r w:rsidR="002858C2">
        <w:t>ir</w:t>
      </w:r>
      <w:r>
        <w:t xml:space="preserve"> retirement objectives.</w:t>
      </w:r>
    </w:p>
    <w:p w14:paraId="7A4E75C2" w14:textId="77777777" w:rsidR="00C267E7" w:rsidRPr="00C22C2E" w:rsidRDefault="00C267E7" w:rsidP="00C22C2E">
      <w:pPr>
        <w:pStyle w:val="Heading4"/>
      </w:pPr>
      <w:r w:rsidRPr="00C22C2E">
        <w:t>Maximise expected retirement income</w:t>
      </w:r>
    </w:p>
    <w:p w14:paraId="2F0882F9" w14:textId="06D4DF31" w:rsidR="00C267E7" w:rsidRPr="009F512D" w:rsidRDefault="00C267E7" w:rsidP="002B0048">
      <w:r>
        <w:t xml:space="preserve">To </w:t>
      </w:r>
      <w:r w:rsidRPr="009F512D">
        <w:t>assist members in</w:t>
      </w:r>
      <w:r w:rsidR="005B7F7D" w:rsidRPr="009F512D">
        <w:t xml:space="preserve"> understanding how to</w:t>
      </w:r>
      <w:r w:rsidRPr="009F512D">
        <w:t xml:space="preserve"> maximis</w:t>
      </w:r>
      <w:r w:rsidR="005B7F7D" w:rsidRPr="009F512D">
        <w:t>e</w:t>
      </w:r>
      <w:r w:rsidRPr="009F512D">
        <w:t xml:space="preserve"> their retirement income, or to achieve a level of income that meets their income needs in retirement, the Trustee and Fund will provide, or implement support solutions to provide:</w:t>
      </w:r>
    </w:p>
    <w:p w14:paraId="749548B8" w14:textId="11522006" w:rsidR="00C267E7" w:rsidRPr="009F512D" w:rsidRDefault="00C267E7" w:rsidP="00C267E7">
      <w:pPr>
        <w:numPr>
          <w:ilvl w:val="2"/>
          <w:numId w:val="26"/>
        </w:numPr>
      </w:pPr>
      <w:r w:rsidRPr="009F512D">
        <w:rPr>
          <w:b/>
          <w:bCs/>
        </w:rPr>
        <w:t>Calculators</w:t>
      </w:r>
      <w:r w:rsidRPr="009F512D">
        <w:t xml:space="preserve"> – Provide access to calculators to assist members in understanding their likely income and capital needs in retirement.</w:t>
      </w:r>
    </w:p>
    <w:p w14:paraId="1E13B8E0" w14:textId="5809AF80" w:rsidR="00C267E7" w:rsidRPr="009F512D" w:rsidRDefault="00C267E7" w:rsidP="00C267E7">
      <w:pPr>
        <w:numPr>
          <w:ilvl w:val="2"/>
          <w:numId w:val="26"/>
        </w:numPr>
      </w:pPr>
      <w:r w:rsidRPr="009F512D">
        <w:rPr>
          <w:b/>
          <w:bCs/>
        </w:rPr>
        <w:t>Educational materials</w:t>
      </w:r>
      <w:r w:rsidRPr="009F512D">
        <w:t xml:space="preserve"> – Provide resources to help members understand more about their superannuation and key retirement topics by providing access to articles, fact sheets and/or </w:t>
      </w:r>
      <w:r w:rsidR="005F2EF3" w:rsidRPr="009F512D">
        <w:t>webinars</w:t>
      </w:r>
      <w:r w:rsidRPr="009F512D">
        <w:t>.</w:t>
      </w:r>
    </w:p>
    <w:p w14:paraId="75A830EE" w14:textId="1B51EDE0" w:rsidR="00C267E7" w:rsidRPr="009F512D" w:rsidRDefault="00C267E7" w:rsidP="00C267E7">
      <w:pPr>
        <w:numPr>
          <w:ilvl w:val="2"/>
          <w:numId w:val="26"/>
        </w:numPr>
      </w:pPr>
      <w:r w:rsidRPr="009F512D">
        <w:rPr>
          <w:b/>
          <w:bCs/>
        </w:rPr>
        <w:t>Member communications</w:t>
      </w:r>
      <w:r w:rsidRPr="009F512D">
        <w:t xml:space="preserve"> – </w:t>
      </w:r>
      <w:r w:rsidR="00697C42" w:rsidRPr="009F512D">
        <w:t xml:space="preserve">Provide targeted communications to members to assist member understanding </w:t>
      </w:r>
      <w:r w:rsidRPr="009F512D">
        <w:t>of the assistance measures available to them as they approach retirement and during retirement</w:t>
      </w:r>
      <w:r w:rsidR="00676AF9" w:rsidRPr="009F512D">
        <w:t>.</w:t>
      </w:r>
    </w:p>
    <w:p w14:paraId="02ECC51C" w14:textId="7C063381" w:rsidR="00963DFF" w:rsidRPr="009F512D" w:rsidRDefault="00963DFF" w:rsidP="00963DFF">
      <w:pPr>
        <w:numPr>
          <w:ilvl w:val="2"/>
          <w:numId w:val="26"/>
        </w:numPr>
      </w:pPr>
      <w:r w:rsidRPr="12097E62">
        <w:rPr>
          <w:b/>
          <w:bCs/>
        </w:rPr>
        <w:lastRenderedPageBreak/>
        <w:t>Other services</w:t>
      </w:r>
      <w:r>
        <w:t xml:space="preserve"> – </w:t>
      </w:r>
      <w:r w:rsidR="00AF50E7" w:rsidRPr="00FD7A1A">
        <w:t>Disc</w:t>
      </w:r>
      <w:r w:rsidR="00B06D64" w:rsidRPr="00FD7A1A">
        <w:t xml:space="preserve">overy and analysis of an external </w:t>
      </w:r>
      <w:r w:rsidR="00D3175B" w:rsidRPr="00FD7A1A">
        <w:t>communication, education and adviser services provider will take place during Q3 2024</w:t>
      </w:r>
      <w:r w:rsidR="00160AEE" w:rsidRPr="00FD7A1A">
        <w:t>. In the interim, communication and education services will be provided in-house.</w:t>
      </w:r>
    </w:p>
    <w:p w14:paraId="506A0635" w14:textId="77777777" w:rsidR="00C267E7" w:rsidRPr="002B0048" w:rsidRDefault="00C267E7" w:rsidP="00C22C2E">
      <w:pPr>
        <w:pStyle w:val="Heading4"/>
      </w:pPr>
      <w:r w:rsidRPr="002B0048">
        <w:t>Manage the expected risks</w:t>
      </w:r>
    </w:p>
    <w:p w14:paraId="0E7D00E4" w14:textId="248179A3" w:rsidR="00C267E7" w:rsidRPr="009F512D" w:rsidRDefault="00C267E7" w:rsidP="002B0048">
      <w:pPr>
        <w:rPr>
          <w:rFonts w:cs="Arial"/>
          <w:color w:val="000000"/>
        </w:rPr>
      </w:pPr>
      <w:r w:rsidRPr="009F512D">
        <w:rPr>
          <w:rFonts w:cs="Arial"/>
        </w:rPr>
        <w:t xml:space="preserve">The Trustee will assist members with </w:t>
      </w:r>
      <w:r w:rsidR="00E315FA" w:rsidRPr="009F512D">
        <w:rPr>
          <w:rFonts w:cs="Arial"/>
        </w:rPr>
        <w:t>understanding</w:t>
      </w:r>
      <w:r w:rsidR="000F72D0" w:rsidRPr="009F512D">
        <w:rPr>
          <w:rFonts w:cs="Arial"/>
        </w:rPr>
        <w:t xml:space="preserve"> key</w:t>
      </w:r>
      <w:r w:rsidRPr="009F512D">
        <w:rPr>
          <w:rFonts w:cs="Arial"/>
        </w:rPr>
        <w:t xml:space="preserve"> risks to the sustainability and stability of their retirement savings and income. Common risks </w:t>
      </w:r>
      <w:r w:rsidR="000F72D0" w:rsidRPr="009F512D">
        <w:rPr>
          <w:rFonts w:cs="Arial"/>
        </w:rPr>
        <w:t>include</w:t>
      </w:r>
      <w:r w:rsidRPr="009F512D">
        <w:rPr>
          <w:rFonts w:cs="Arial"/>
        </w:rPr>
        <w:t>:</w:t>
      </w:r>
    </w:p>
    <w:p w14:paraId="6C97D1F0" w14:textId="6FFD94F9" w:rsidR="00C267E7" w:rsidRPr="009F512D" w:rsidRDefault="00C267E7" w:rsidP="00C267E7">
      <w:pPr>
        <w:numPr>
          <w:ilvl w:val="2"/>
          <w:numId w:val="26"/>
        </w:numPr>
        <w:rPr>
          <w:rFonts w:cs="Arial"/>
          <w:b/>
          <w:bCs/>
        </w:rPr>
      </w:pPr>
      <w:r w:rsidRPr="009F512D">
        <w:rPr>
          <w:rFonts w:cs="Arial"/>
          <w:b/>
          <w:bCs/>
        </w:rPr>
        <w:t xml:space="preserve">Longevity risk – </w:t>
      </w:r>
      <w:r w:rsidRPr="009F512D">
        <w:rPr>
          <w:rFonts w:cs="Arial"/>
        </w:rPr>
        <w:t xml:space="preserve">the risk that a member will outlive their retirement </w:t>
      </w:r>
      <w:r w:rsidR="00084FAC" w:rsidRPr="009F512D">
        <w:rPr>
          <w:rFonts w:cs="Arial"/>
        </w:rPr>
        <w:t>savings.</w:t>
      </w:r>
    </w:p>
    <w:p w14:paraId="175DDD59" w14:textId="2CFE7F18" w:rsidR="00C267E7" w:rsidRPr="009F512D" w:rsidRDefault="00C267E7" w:rsidP="00C267E7">
      <w:pPr>
        <w:numPr>
          <w:ilvl w:val="2"/>
          <w:numId w:val="26"/>
        </w:numPr>
        <w:rPr>
          <w:rFonts w:cs="Arial"/>
        </w:rPr>
      </w:pPr>
      <w:r w:rsidRPr="009F512D">
        <w:rPr>
          <w:rFonts w:cs="Arial"/>
          <w:b/>
          <w:bCs/>
        </w:rPr>
        <w:t xml:space="preserve">Investment risk – </w:t>
      </w:r>
      <w:r w:rsidRPr="009F512D">
        <w:rPr>
          <w:rFonts w:cs="Arial"/>
        </w:rPr>
        <w:t xml:space="preserve">spanning several risks that may impact </w:t>
      </w:r>
      <w:r w:rsidR="001D2037" w:rsidRPr="009F512D">
        <w:rPr>
          <w:rFonts w:cs="Arial"/>
        </w:rPr>
        <w:t xml:space="preserve">a </w:t>
      </w:r>
      <w:r w:rsidRPr="009F512D">
        <w:rPr>
          <w:rFonts w:cs="Arial"/>
        </w:rPr>
        <w:t>member</w:t>
      </w:r>
      <w:r w:rsidR="001D2037" w:rsidRPr="009F512D">
        <w:rPr>
          <w:rFonts w:cs="Arial"/>
        </w:rPr>
        <w:t>’</w:t>
      </w:r>
      <w:r w:rsidRPr="009F512D">
        <w:rPr>
          <w:rFonts w:cs="Arial"/>
        </w:rPr>
        <w:t>s ability to achieve the desired level of retirement income; and</w:t>
      </w:r>
    </w:p>
    <w:p w14:paraId="07016E3C" w14:textId="77777777" w:rsidR="00C267E7" w:rsidRPr="009F512D" w:rsidRDefault="00C267E7" w:rsidP="00C267E7">
      <w:pPr>
        <w:numPr>
          <w:ilvl w:val="2"/>
          <w:numId w:val="26"/>
        </w:numPr>
        <w:rPr>
          <w:rFonts w:cs="Arial"/>
        </w:rPr>
      </w:pPr>
      <w:r w:rsidRPr="009F512D">
        <w:rPr>
          <w:rFonts w:cs="Arial"/>
          <w:b/>
          <w:bCs/>
        </w:rPr>
        <w:t>Inflation risk</w:t>
      </w:r>
      <w:r w:rsidRPr="009F512D">
        <w:rPr>
          <w:rFonts w:cs="Arial"/>
        </w:rPr>
        <w:t xml:space="preserve"> </w:t>
      </w:r>
      <w:r w:rsidRPr="009F512D">
        <w:rPr>
          <w:rFonts w:cs="Arial"/>
          <w:b/>
          <w:bCs/>
        </w:rPr>
        <w:t>–</w:t>
      </w:r>
      <w:r w:rsidRPr="009F512D">
        <w:rPr>
          <w:rFonts w:cs="Arial"/>
        </w:rPr>
        <w:t xml:space="preserve"> the risk that a member’s income does not maintain its purchasing power over time.</w:t>
      </w:r>
    </w:p>
    <w:p w14:paraId="5CEEB189" w14:textId="214D3F55" w:rsidR="00C267E7" w:rsidRPr="009F512D" w:rsidRDefault="00C267E7" w:rsidP="002B0048">
      <w:pPr>
        <w:rPr>
          <w:rFonts w:cs="Arial"/>
        </w:rPr>
      </w:pPr>
      <w:r w:rsidRPr="009F512D">
        <w:rPr>
          <w:rFonts w:cs="Arial"/>
        </w:rPr>
        <w:t>To assist members in managing these risks, the Trustee has implement</w:t>
      </w:r>
      <w:r w:rsidR="00756DAC" w:rsidRPr="009F512D">
        <w:rPr>
          <w:rFonts w:cs="Arial"/>
        </w:rPr>
        <w:t>ed</w:t>
      </w:r>
      <w:r w:rsidRPr="009F512D">
        <w:rPr>
          <w:rFonts w:cs="Arial"/>
        </w:rPr>
        <w:t xml:space="preserve"> the following assistance measures</w:t>
      </w:r>
      <w:r w:rsidR="00756DAC" w:rsidRPr="009F512D">
        <w:rPr>
          <w:rFonts w:cs="Arial"/>
        </w:rPr>
        <w:t>:</w:t>
      </w:r>
    </w:p>
    <w:p w14:paraId="5FE59C39" w14:textId="003B1F4D" w:rsidR="000040AC" w:rsidRPr="009F512D" w:rsidRDefault="00C267E7" w:rsidP="00C267E7">
      <w:pPr>
        <w:numPr>
          <w:ilvl w:val="2"/>
          <w:numId w:val="26"/>
        </w:numPr>
        <w:rPr>
          <w:rFonts w:cs="Arial"/>
          <w:b/>
          <w:bCs/>
        </w:rPr>
      </w:pPr>
      <w:r w:rsidRPr="009F512D">
        <w:rPr>
          <w:rFonts w:cs="Arial"/>
          <w:b/>
          <w:bCs/>
        </w:rPr>
        <w:t xml:space="preserve">Investment choice – </w:t>
      </w:r>
      <w:r w:rsidR="000040AC" w:rsidRPr="009F512D">
        <w:rPr>
          <w:rFonts w:cs="Arial"/>
        </w:rPr>
        <w:t xml:space="preserve">The Trustee provides members with a range of investment options </w:t>
      </w:r>
      <w:r w:rsidR="00097CFA" w:rsidRPr="009F512D">
        <w:rPr>
          <w:rFonts w:cs="Arial"/>
        </w:rPr>
        <w:t xml:space="preserve">across various asset classes and </w:t>
      </w:r>
      <w:r w:rsidR="005574DB" w:rsidRPr="009F512D">
        <w:rPr>
          <w:rFonts w:cs="Arial"/>
        </w:rPr>
        <w:t xml:space="preserve">different risk profiles </w:t>
      </w:r>
      <w:r w:rsidR="000040AC" w:rsidRPr="009F512D">
        <w:rPr>
          <w:rFonts w:cs="Arial"/>
        </w:rPr>
        <w:t xml:space="preserve">to support </w:t>
      </w:r>
      <w:r w:rsidR="008230F2" w:rsidRPr="009F512D">
        <w:rPr>
          <w:rFonts w:cs="Arial"/>
        </w:rPr>
        <w:t xml:space="preserve">a </w:t>
      </w:r>
      <w:r w:rsidR="001D2037" w:rsidRPr="009F512D">
        <w:rPr>
          <w:rFonts w:cs="Arial"/>
        </w:rPr>
        <w:t>member</w:t>
      </w:r>
      <w:r w:rsidR="008230F2" w:rsidRPr="009F512D">
        <w:rPr>
          <w:rFonts w:cs="Arial"/>
        </w:rPr>
        <w:t>’</w:t>
      </w:r>
      <w:r w:rsidR="001D2037" w:rsidRPr="009F512D">
        <w:rPr>
          <w:rFonts w:cs="Arial"/>
        </w:rPr>
        <w:t>s</w:t>
      </w:r>
      <w:r w:rsidR="000040AC" w:rsidRPr="009F512D">
        <w:rPr>
          <w:rFonts w:cs="Arial"/>
        </w:rPr>
        <w:t xml:space="preserve"> retirement assets </w:t>
      </w:r>
      <w:r w:rsidR="00E43C51" w:rsidRPr="009F512D">
        <w:rPr>
          <w:rFonts w:cs="Arial"/>
        </w:rPr>
        <w:t xml:space="preserve">over varying </w:t>
      </w:r>
      <w:r w:rsidR="000040AC" w:rsidRPr="009F512D">
        <w:rPr>
          <w:rFonts w:cs="Arial"/>
        </w:rPr>
        <w:t>horizons.</w:t>
      </w:r>
    </w:p>
    <w:p w14:paraId="2C4B4A66" w14:textId="6B63279B" w:rsidR="00C267E7" w:rsidRPr="009F512D" w:rsidRDefault="00C267E7" w:rsidP="00C267E7">
      <w:pPr>
        <w:numPr>
          <w:ilvl w:val="2"/>
          <w:numId w:val="26"/>
        </w:numPr>
        <w:rPr>
          <w:rFonts w:cs="Arial"/>
          <w:b/>
          <w:bCs/>
        </w:rPr>
      </w:pPr>
      <w:r w:rsidRPr="009F512D">
        <w:rPr>
          <w:rFonts w:cs="Arial"/>
          <w:b/>
          <w:bCs/>
        </w:rPr>
        <w:t>Annual performance review</w:t>
      </w:r>
      <w:r w:rsidRPr="009F512D">
        <w:rPr>
          <w:rFonts w:cs="Arial"/>
        </w:rPr>
        <w:t xml:space="preserve"> – The Trustee conducts </w:t>
      </w:r>
      <w:r w:rsidR="00EE2907" w:rsidRPr="009F512D">
        <w:rPr>
          <w:rFonts w:cs="Arial"/>
        </w:rPr>
        <w:t xml:space="preserve">overall </w:t>
      </w:r>
      <w:r w:rsidRPr="009F512D">
        <w:rPr>
          <w:rFonts w:cs="Arial"/>
        </w:rPr>
        <w:t>regular performance monitoring programs, including assessing each investment option’s returns against various thresholds and benchmarks</w:t>
      </w:r>
      <w:r w:rsidR="00AB16F6" w:rsidRPr="009F512D">
        <w:rPr>
          <w:rFonts w:cs="Arial"/>
        </w:rPr>
        <w:t>.</w:t>
      </w:r>
      <w:r w:rsidRPr="009F512D">
        <w:rPr>
          <w:rFonts w:cs="Arial"/>
        </w:rPr>
        <w:t xml:space="preserve"> </w:t>
      </w:r>
      <w:r w:rsidR="002858C2" w:rsidRPr="002858C2">
        <w:rPr>
          <w:rFonts w:cs="Arial"/>
        </w:rPr>
        <w:t>The review highlights investment options that are underperforming their investment objectives or benchmarks</w:t>
      </w:r>
      <w:r w:rsidR="00BD3185" w:rsidRPr="009F512D">
        <w:rPr>
          <w:rFonts w:cs="Arial"/>
        </w:rPr>
        <w:t>. This information is available to members through various publications such as Fund Report, Annual Statement and member online access (where available)</w:t>
      </w:r>
      <w:r w:rsidR="007A0039" w:rsidRPr="009F512D">
        <w:rPr>
          <w:rFonts w:cs="Arial"/>
        </w:rPr>
        <w:t>.</w:t>
      </w:r>
    </w:p>
    <w:p w14:paraId="5F7206FD" w14:textId="56F8AC02" w:rsidR="00C267E7" w:rsidRPr="009F512D" w:rsidRDefault="00C267E7" w:rsidP="00C267E7">
      <w:pPr>
        <w:numPr>
          <w:ilvl w:val="2"/>
          <w:numId w:val="26"/>
        </w:numPr>
        <w:rPr>
          <w:rFonts w:cs="Arial"/>
          <w:b/>
          <w:bCs/>
        </w:rPr>
      </w:pPr>
      <w:r w:rsidRPr="009F512D">
        <w:rPr>
          <w:rFonts w:cs="Arial"/>
          <w:b/>
          <w:bCs/>
        </w:rPr>
        <w:t>Calculators</w:t>
      </w:r>
      <w:r w:rsidRPr="009F512D">
        <w:rPr>
          <w:rFonts w:cs="Arial"/>
        </w:rPr>
        <w:t xml:space="preserve"> – Provide calculators to assist members in understanding the impact of various decisions, such as investment selection and income and capital drawdowns, on their retirement savings</w:t>
      </w:r>
      <w:r w:rsidR="00676AF9" w:rsidRPr="009F512D">
        <w:rPr>
          <w:rFonts w:cs="Arial"/>
        </w:rPr>
        <w:t>.</w:t>
      </w:r>
    </w:p>
    <w:p w14:paraId="3483133E" w14:textId="16E24530" w:rsidR="00C267E7" w:rsidRPr="009F512D" w:rsidRDefault="00C267E7" w:rsidP="00C267E7">
      <w:pPr>
        <w:numPr>
          <w:ilvl w:val="2"/>
          <w:numId w:val="26"/>
        </w:numPr>
        <w:rPr>
          <w:rFonts w:cs="Arial"/>
          <w:b/>
          <w:bCs/>
        </w:rPr>
      </w:pPr>
      <w:r w:rsidRPr="009F512D">
        <w:rPr>
          <w:rFonts w:cs="Arial"/>
          <w:b/>
          <w:bCs/>
        </w:rPr>
        <w:t xml:space="preserve">Educational materials </w:t>
      </w:r>
      <w:r w:rsidRPr="009F512D">
        <w:rPr>
          <w:rFonts w:cs="Arial"/>
        </w:rPr>
        <w:t>– Expand resources to help members understand more about how to manage some of the key risks associated with the investment of their superannuation savings</w:t>
      </w:r>
      <w:r w:rsidR="00676AF9" w:rsidRPr="009F512D">
        <w:rPr>
          <w:rFonts w:cs="Arial"/>
        </w:rPr>
        <w:t>.</w:t>
      </w:r>
    </w:p>
    <w:p w14:paraId="551717C3" w14:textId="77777777" w:rsidR="00D76154" w:rsidRPr="009F512D" w:rsidRDefault="00C267E7" w:rsidP="00C267E7">
      <w:pPr>
        <w:numPr>
          <w:ilvl w:val="2"/>
          <w:numId w:val="26"/>
        </w:numPr>
        <w:rPr>
          <w:rFonts w:cs="Arial"/>
          <w:b/>
          <w:bCs/>
        </w:rPr>
      </w:pPr>
      <w:r w:rsidRPr="009F512D">
        <w:rPr>
          <w:rFonts w:cs="Arial"/>
          <w:b/>
          <w:bCs/>
        </w:rPr>
        <w:t>Member communications</w:t>
      </w:r>
      <w:r w:rsidRPr="009F512D">
        <w:rPr>
          <w:rFonts w:cs="Arial"/>
        </w:rPr>
        <w:t xml:space="preserve"> – To ensure members are aware of the potential risks to the sustainability and stability of their retirement income, the Trustee </w:t>
      </w:r>
      <w:r w:rsidR="0012465D" w:rsidRPr="009F512D">
        <w:rPr>
          <w:rFonts w:cs="Arial"/>
        </w:rPr>
        <w:t xml:space="preserve">provides information </w:t>
      </w:r>
      <w:r w:rsidR="00D76154" w:rsidRPr="009F512D">
        <w:rPr>
          <w:rFonts w:cs="Arial"/>
        </w:rPr>
        <w:t>through the following:</w:t>
      </w:r>
    </w:p>
    <w:p w14:paraId="23860A9E" w14:textId="32BF5CA0" w:rsidR="00C267E7" w:rsidRPr="009F512D" w:rsidRDefault="00D76154" w:rsidP="00EA172C">
      <w:pPr>
        <w:pStyle w:val="ListBullet"/>
        <w:numPr>
          <w:ilvl w:val="0"/>
          <w:numId w:val="29"/>
        </w:numPr>
        <w:ind w:left="993" w:hanging="284"/>
        <w:rPr>
          <w:rFonts w:cs="Arial"/>
        </w:rPr>
      </w:pPr>
      <w:r w:rsidRPr="009F512D">
        <w:rPr>
          <w:rFonts w:cs="Arial"/>
        </w:rPr>
        <w:t xml:space="preserve">Mandated disclosures, such as Product Disclosure Statements, Target Market Determinations and Fund </w:t>
      </w:r>
      <w:r w:rsidR="00084FAC" w:rsidRPr="009F512D">
        <w:rPr>
          <w:rFonts w:cs="Arial"/>
        </w:rPr>
        <w:t>Reports.</w:t>
      </w:r>
    </w:p>
    <w:p w14:paraId="0C02EEBC" w14:textId="18AC94CF" w:rsidR="00D76154" w:rsidRPr="009F512D" w:rsidRDefault="00D76154" w:rsidP="00EA172C">
      <w:pPr>
        <w:pStyle w:val="ListBullet"/>
        <w:numPr>
          <w:ilvl w:val="0"/>
          <w:numId w:val="29"/>
        </w:numPr>
        <w:ind w:left="993" w:hanging="284"/>
        <w:rPr>
          <w:rFonts w:cs="Arial"/>
        </w:rPr>
      </w:pPr>
      <w:r w:rsidRPr="009F512D">
        <w:rPr>
          <w:rFonts w:cs="Arial"/>
        </w:rPr>
        <w:t>Factsheets</w:t>
      </w:r>
      <w:r w:rsidR="009D1B47" w:rsidRPr="009F512D">
        <w:rPr>
          <w:rFonts w:cs="Arial"/>
        </w:rPr>
        <w:t>, presentations and marketing materials</w:t>
      </w:r>
      <w:r w:rsidR="009E1715" w:rsidRPr="009F512D">
        <w:rPr>
          <w:rFonts w:cs="Arial"/>
        </w:rPr>
        <w:t xml:space="preserve"> or</w:t>
      </w:r>
    </w:p>
    <w:p w14:paraId="42172E7D" w14:textId="2FD59733" w:rsidR="009D1B47" w:rsidRPr="009F512D" w:rsidRDefault="009D1B47" w:rsidP="00EA172C">
      <w:pPr>
        <w:pStyle w:val="ListBullet"/>
        <w:numPr>
          <w:ilvl w:val="0"/>
          <w:numId w:val="29"/>
        </w:numPr>
        <w:ind w:left="993" w:hanging="284"/>
        <w:rPr>
          <w:rFonts w:cs="Arial"/>
        </w:rPr>
      </w:pPr>
      <w:r w:rsidRPr="009F512D">
        <w:rPr>
          <w:rFonts w:cs="Arial"/>
        </w:rPr>
        <w:t>Member service centres</w:t>
      </w:r>
      <w:r w:rsidR="00EA172C" w:rsidRPr="009F512D">
        <w:rPr>
          <w:rFonts w:cs="Arial"/>
        </w:rPr>
        <w:t xml:space="preserve"> and intrafund advice, where available</w:t>
      </w:r>
      <w:r w:rsidR="009E1715" w:rsidRPr="009F512D">
        <w:rPr>
          <w:rFonts w:cs="Arial"/>
        </w:rPr>
        <w:t>.</w:t>
      </w:r>
    </w:p>
    <w:p w14:paraId="5957FA63" w14:textId="77777777" w:rsidR="00C267E7" w:rsidRPr="002B0048" w:rsidRDefault="00C267E7" w:rsidP="00C22C2E">
      <w:pPr>
        <w:pStyle w:val="Heading4"/>
      </w:pPr>
      <w:r w:rsidRPr="002B0048">
        <w:t>Have flexible access to expected funds</w:t>
      </w:r>
    </w:p>
    <w:p w14:paraId="1F2D96F0" w14:textId="77777777" w:rsidR="00C267E7" w:rsidRPr="009F512D" w:rsidRDefault="00C267E7" w:rsidP="002B0048">
      <w:pPr>
        <w:rPr>
          <w:rFonts w:cs="Arial"/>
          <w:color w:val="000000"/>
        </w:rPr>
      </w:pPr>
      <w:r w:rsidRPr="009F512D">
        <w:rPr>
          <w:rFonts w:cs="Arial"/>
        </w:rPr>
        <w:t>The retirement products that the Trustee offers to members provide them with full access to their superannuation capital once they have met a condition of release. The Trustee will or is proposing to implement, the following assistance measures:</w:t>
      </w:r>
    </w:p>
    <w:p w14:paraId="3304290A" w14:textId="77777777" w:rsidR="00C267E7" w:rsidRPr="009F512D" w:rsidRDefault="00C267E7" w:rsidP="00C267E7">
      <w:pPr>
        <w:numPr>
          <w:ilvl w:val="2"/>
          <w:numId w:val="26"/>
        </w:numPr>
        <w:rPr>
          <w:rFonts w:cs="Arial"/>
          <w:b/>
          <w:bCs/>
        </w:rPr>
      </w:pPr>
      <w:r w:rsidRPr="009F512D">
        <w:rPr>
          <w:rFonts w:cs="Arial"/>
          <w:b/>
          <w:bCs/>
        </w:rPr>
        <w:t xml:space="preserve">Calculators – </w:t>
      </w:r>
      <w:r w:rsidRPr="009F512D">
        <w:rPr>
          <w:rFonts w:cs="Arial"/>
        </w:rPr>
        <w:t>Provide calculators to assist members in understanding the effect of a lump sum withdrawal on their retirement savings and subsequent pension payments.</w:t>
      </w:r>
    </w:p>
    <w:p w14:paraId="41A732C9" w14:textId="77777777" w:rsidR="00C267E7" w:rsidRPr="009F512D" w:rsidRDefault="00C267E7" w:rsidP="00C267E7">
      <w:pPr>
        <w:numPr>
          <w:ilvl w:val="2"/>
          <w:numId w:val="26"/>
        </w:numPr>
        <w:rPr>
          <w:rFonts w:cs="Arial"/>
        </w:rPr>
      </w:pPr>
      <w:r w:rsidRPr="009F512D">
        <w:rPr>
          <w:rFonts w:cs="Arial"/>
          <w:b/>
          <w:bCs/>
        </w:rPr>
        <w:t xml:space="preserve">Educational materials – </w:t>
      </w:r>
      <w:r w:rsidRPr="009F512D">
        <w:rPr>
          <w:rFonts w:cs="Arial"/>
        </w:rPr>
        <w:t>Provide information on how to withdraw a lump sum from an accumulation or pension account. The Trustee will also develop further resources to help members understand more about alternative sources of funds in retirement.</w:t>
      </w:r>
    </w:p>
    <w:p w14:paraId="3182EAF7" w14:textId="77777777" w:rsidR="00C267E7" w:rsidRDefault="00C267E7" w:rsidP="002B0048">
      <w:pPr>
        <w:pStyle w:val="Heading1"/>
        <w:rPr>
          <w:color w:val="002060"/>
        </w:rPr>
      </w:pPr>
      <w:r>
        <w:t>DISCLAIMER</w:t>
      </w:r>
    </w:p>
    <w:p w14:paraId="067CCB6B" w14:textId="77777777" w:rsidR="00C267E7" w:rsidRDefault="00C267E7" w:rsidP="002B0048">
      <w:bookmarkStart w:id="1" w:name="_Hlk80274680"/>
      <w:r>
        <w:t>The information contained in this document is general information only and is not intended to be construed as either personal advice or a product recommendation.</w:t>
      </w:r>
    </w:p>
    <w:bookmarkEnd w:id="1"/>
    <w:p w14:paraId="7C94787F" w14:textId="77777777" w:rsidR="00C267E7" w:rsidRDefault="00C267E7" w:rsidP="002B0048">
      <w:r>
        <w:t xml:space="preserve">You should make your own enquiries </w:t>
      </w:r>
      <w:bookmarkStart w:id="2" w:name="_Hlk80821693"/>
      <w:r>
        <w:t xml:space="preserve">as to the suitability of </w:t>
      </w:r>
      <w:bookmarkEnd w:id="2"/>
      <w:r>
        <w:t xml:space="preserve">a product for your personal financial needs and circumstances and obtain and read a copy of the relevant PDS (including any incorporated information and the Target Market Determination) for further information </w:t>
      </w:r>
      <w:bookmarkStart w:id="3" w:name="_Hlk80825602"/>
      <w:r>
        <w:t xml:space="preserve">on its suitability before </w:t>
      </w:r>
      <w:bookmarkEnd w:id="3"/>
      <w:r>
        <w:t>making an investment and/or insurance decision.</w:t>
      </w:r>
    </w:p>
    <w:bookmarkEnd w:id="0"/>
    <w:p w14:paraId="66B2808C" w14:textId="1B3DF854" w:rsidR="00385D39" w:rsidRPr="00FD7A1A" w:rsidRDefault="00385D39" w:rsidP="00FD7A1A">
      <w:pPr>
        <w:autoSpaceDE w:val="0"/>
        <w:autoSpaceDN w:val="0"/>
        <w:adjustRightInd w:val="0"/>
        <w:spacing w:after="0" w:line="240" w:lineRule="auto"/>
        <w:rPr>
          <w:rFonts w:ascii="Calibri" w:hAnsi="Calibri" w:cs="Calibri"/>
          <w:b/>
          <w:bCs/>
        </w:rPr>
      </w:pPr>
      <w:r w:rsidRPr="00FD7A1A">
        <w:rPr>
          <w:rFonts w:ascii="Calibri" w:hAnsi="Calibri" w:cs="Calibri"/>
          <w:b/>
          <w:bCs/>
        </w:rPr>
        <w:lastRenderedPageBreak/>
        <w:t xml:space="preserve">Equity Trustees Superannuation Limited </w:t>
      </w:r>
      <w:r w:rsidR="00FD7A1A">
        <w:rPr>
          <w:rFonts w:ascii="Calibri" w:hAnsi="Calibri" w:cs="Calibri"/>
          <w:b/>
          <w:bCs/>
        </w:rPr>
        <w:t xml:space="preserve">(ETSL) </w:t>
      </w:r>
      <w:r w:rsidRPr="00FD7A1A">
        <w:rPr>
          <w:rFonts w:ascii="Calibri" w:hAnsi="Calibri" w:cs="Calibri"/>
          <w:b/>
          <w:bCs/>
        </w:rPr>
        <w:t>ABN 50 055 641 757</w:t>
      </w:r>
      <w:r w:rsidR="00FD7A1A">
        <w:rPr>
          <w:rFonts w:ascii="Calibri" w:hAnsi="Calibri" w:cs="Calibri"/>
          <w:b/>
          <w:bCs/>
        </w:rPr>
        <w:t>,</w:t>
      </w:r>
      <w:r w:rsidRPr="00FD7A1A">
        <w:rPr>
          <w:rFonts w:ascii="Calibri" w:hAnsi="Calibri" w:cs="Calibri"/>
          <w:b/>
          <w:bCs/>
        </w:rPr>
        <w:t xml:space="preserve"> AFSL 229757, Trustee of the </w:t>
      </w:r>
      <w:r w:rsidR="004C1B86" w:rsidRPr="00FD7A1A">
        <w:rPr>
          <w:rFonts w:ascii="Calibri" w:hAnsi="Calibri" w:cs="Calibri"/>
          <w:b/>
          <w:bCs/>
        </w:rPr>
        <w:t xml:space="preserve">National Mutual </w:t>
      </w:r>
      <w:r w:rsidRPr="00FD7A1A">
        <w:rPr>
          <w:rFonts w:ascii="Calibri" w:hAnsi="Calibri" w:cs="Calibri"/>
          <w:b/>
          <w:bCs/>
        </w:rPr>
        <w:t>Retirement Fund</w:t>
      </w:r>
      <w:r w:rsidR="00FD7A1A">
        <w:rPr>
          <w:rFonts w:ascii="Calibri" w:hAnsi="Calibri" w:cs="Calibri"/>
          <w:b/>
          <w:bCs/>
        </w:rPr>
        <w:t xml:space="preserve"> (NMRF)</w:t>
      </w:r>
      <w:r w:rsidR="00FD7A1A" w:rsidRPr="00FD7A1A">
        <w:rPr>
          <w:rFonts w:ascii="Calibri" w:hAnsi="Calibri" w:cs="Calibri"/>
          <w:b/>
          <w:bCs/>
        </w:rPr>
        <w:t xml:space="preserve"> A</w:t>
      </w:r>
      <w:r w:rsidRPr="00FD7A1A">
        <w:rPr>
          <w:rFonts w:ascii="Calibri" w:hAnsi="Calibri" w:cs="Calibri"/>
          <w:b/>
          <w:bCs/>
        </w:rPr>
        <w:t xml:space="preserve">BN </w:t>
      </w:r>
      <w:r w:rsidR="00A36C33" w:rsidRPr="00FD7A1A">
        <w:rPr>
          <w:rFonts w:ascii="Calibri" w:hAnsi="Calibri" w:cs="Calibri"/>
          <w:b/>
          <w:bCs/>
        </w:rPr>
        <w:t>76 746 741 299</w:t>
      </w:r>
      <w:r w:rsidRPr="00FD7A1A">
        <w:rPr>
          <w:rFonts w:ascii="Calibri" w:hAnsi="Calibri" w:cs="Calibri"/>
          <w:b/>
          <w:bCs/>
        </w:rPr>
        <w:t xml:space="preserve"> which is administered by Resolution Life Australasia Limited </w:t>
      </w:r>
      <w:r w:rsidR="00FD7A1A" w:rsidRPr="00FD7A1A">
        <w:rPr>
          <w:rFonts w:ascii="Calibri" w:hAnsi="Calibri" w:cs="Calibri"/>
          <w:b/>
          <w:bCs/>
        </w:rPr>
        <w:t>(Resolution Life)</w:t>
      </w:r>
      <w:r w:rsidR="00FD7A1A">
        <w:rPr>
          <w:rFonts w:ascii="Calibri" w:hAnsi="Calibri" w:cs="Calibri"/>
          <w:b/>
          <w:bCs/>
        </w:rPr>
        <w:t xml:space="preserve"> </w:t>
      </w:r>
      <w:r w:rsidRPr="00FD7A1A">
        <w:rPr>
          <w:rFonts w:ascii="Calibri" w:hAnsi="Calibri" w:cs="Calibri"/>
          <w:b/>
          <w:bCs/>
        </w:rPr>
        <w:t>ABN 84 079 300 379, AFSL</w:t>
      </w:r>
      <w:r w:rsidR="00FD7A1A" w:rsidRPr="00FD7A1A">
        <w:rPr>
          <w:rFonts w:ascii="Calibri" w:hAnsi="Calibri" w:cs="Calibri"/>
          <w:b/>
          <w:bCs/>
        </w:rPr>
        <w:t xml:space="preserve"> </w:t>
      </w:r>
      <w:r w:rsidRPr="00FD7A1A">
        <w:rPr>
          <w:rFonts w:ascii="Calibri" w:hAnsi="Calibri" w:cs="Calibri"/>
          <w:b/>
          <w:bCs/>
        </w:rPr>
        <w:t>No. 233671.</w:t>
      </w:r>
    </w:p>
    <w:sectPr w:rsidR="00385D39" w:rsidRPr="00FD7A1A" w:rsidSect="00161BF7">
      <w:headerReference w:type="default" r:id="rId12"/>
      <w:footerReference w:type="default" r:id="rId13"/>
      <w:type w:val="continuous"/>
      <w:pgSz w:w="11906" w:h="16838" w:code="9"/>
      <w:pgMar w:top="709" w:right="964" w:bottom="1418" w:left="1418" w:header="908"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7BF2" w14:textId="77777777" w:rsidR="00FF5913" w:rsidRDefault="00FF5913" w:rsidP="002B0048">
      <w:r>
        <w:separator/>
      </w:r>
    </w:p>
  </w:endnote>
  <w:endnote w:type="continuationSeparator" w:id="0">
    <w:p w14:paraId="6D068E33" w14:textId="77777777" w:rsidR="00FF5913" w:rsidRDefault="00FF5913" w:rsidP="002B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45 Book">
    <w:panose1 w:val="020B0502020203020204"/>
    <w:charset w:val="00"/>
    <w:family w:val="swiss"/>
    <w:notTrueType/>
    <w:pitch w:val="variable"/>
    <w:sig w:usb0="800000AF" w:usb1="5000204A" w:usb2="00000000" w:usb3="00000000" w:csb0="00000093"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HurmeGeometricSans4 Bold">
    <w:panose1 w:val="020B0800020000000000"/>
    <w:charset w:val="00"/>
    <w:family w:val="swiss"/>
    <w:notTrueType/>
    <w:pitch w:val="variable"/>
    <w:sig w:usb0="A000002F" w:usb1="400020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 LT Std 55 Roman">
    <w:panose1 w:val="00000000000000000000"/>
    <w:charset w:val="00"/>
    <w:family w:val="swiss"/>
    <w:notTrueType/>
    <w:pitch w:val="variable"/>
    <w:sig w:usb0="800000AF" w:usb1="4000204A" w:usb2="00000000" w:usb3="00000000" w:csb0="00000001" w:csb1="00000000"/>
  </w:font>
  <w:font w:name="Avenir LT Pro 65 Medium">
    <w:panose1 w:val="020B0603020203020204"/>
    <w:charset w:val="00"/>
    <w:family w:val="swiss"/>
    <w:notTrueType/>
    <w:pitch w:val="variable"/>
    <w:sig w:usb0="800000AF" w:usb1="5000204A" w:usb2="00000000" w:usb3="00000000" w:csb0="00000093" w:csb1="00000000"/>
  </w:font>
  <w:font w:name="Avenir Heavy">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16679"/>
      <w:docPartObj>
        <w:docPartGallery w:val="Page Numbers (Bottom of Page)"/>
        <w:docPartUnique/>
      </w:docPartObj>
    </w:sdtPr>
    <w:sdtEndPr/>
    <w:sdtContent>
      <w:p w14:paraId="2C961693" w14:textId="77777777" w:rsidR="002D2C6D" w:rsidRPr="007D72AE" w:rsidRDefault="002D2C6D" w:rsidP="002B0048">
        <w:pPr>
          <w:pStyle w:val="Footer"/>
        </w:pPr>
        <w:r>
          <w:fldChar w:fldCharType="begin"/>
        </w:r>
        <w:r>
          <w:instrText xml:space="preserve"> PAGE   \* MERGEFORMAT </w:instrText>
        </w:r>
        <w:r>
          <w:fldChar w:fldCharType="separate"/>
        </w:r>
        <w:r w:rsidR="00480370">
          <w:rPr>
            <w:noProof/>
          </w:rPr>
          <w:t>1</w:t>
        </w:r>
        <w:r>
          <w:fldChar w:fldCharType="end"/>
        </w:r>
        <w:r>
          <w:t xml:space="preserve"> </w:t>
        </w:r>
      </w:p>
    </w:sdtContent>
  </w:sdt>
  <w:sdt>
    <w:sdtPr>
      <w:id w:val="-1746490068"/>
      <w:docPartObj>
        <w:docPartGallery w:val="Page Numbers (Bottom of Page)"/>
        <w:docPartUnique/>
      </w:docPartObj>
    </w:sdtPr>
    <w:sdtEndPr>
      <w:rPr>
        <w:noProof/>
      </w:rPr>
    </w:sdtEndPr>
    <w:sdtContent>
      <w:p w14:paraId="14ECD115" w14:textId="77777777" w:rsidR="005108D0" w:rsidRDefault="009612E0" w:rsidP="002B0048">
        <w:pPr>
          <w:pStyle w:val="Footer"/>
        </w:pPr>
        <w:r>
          <w:fldChar w:fldCharType="begin"/>
        </w:r>
        <w:r>
          <w:instrText xml:space="preserve"> PAGE   \* MERGEFORMAT </w:instrText>
        </w:r>
        <w:r>
          <w:fldChar w:fldCharType="separate"/>
        </w:r>
        <w:r w:rsidR="00480370">
          <w:rPr>
            <w:noProof/>
          </w:rPr>
          <w:t>1</w:t>
        </w:r>
        <w:r>
          <w:rPr>
            <w:noProof/>
          </w:rPr>
          <w:fldChar w:fldCharType="end"/>
        </w:r>
      </w:p>
    </w:sdtContent>
  </w:sdt>
  <w:p w14:paraId="5C1DD7A3" w14:textId="77777777" w:rsidR="00262BC4" w:rsidRDefault="00262BC4" w:rsidP="002B0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17F7" w14:textId="77777777" w:rsidR="00FF5913" w:rsidRDefault="00FF5913" w:rsidP="002B0048">
      <w:r>
        <w:separator/>
      </w:r>
    </w:p>
  </w:footnote>
  <w:footnote w:type="continuationSeparator" w:id="0">
    <w:p w14:paraId="09DF76BF" w14:textId="77777777" w:rsidR="00FF5913" w:rsidRDefault="00FF5913" w:rsidP="002B0048">
      <w:r>
        <w:continuationSeparator/>
      </w:r>
    </w:p>
  </w:footnote>
  <w:footnote w:id="1">
    <w:p w14:paraId="1F81C227" w14:textId="77777777" w:rsidR="00C267E7" w:rsidRDefault="00C267E7" w:rsidP="002B0048">
      <w:pPr>
        <w:pStyle w:val="FootnoteText"/>
      </w:pPr>
      <w:r w:rsidRPr="00684530">
        <w:rPr>
          <w:rStyle w:val="FootnoteReference"/>
          <w:sz w:val="16"/>
          <w:szCs w:val="16"/>
        </w:rPr>
        <w:footnoteRef/>
      </w:r>
      <w:r w:rsidRPr="00684530">
        <w:rPr>
          <w:sz w:val="16"/>
          <w:szCs w:val="16"/>
        </w:rPr>
        <w:t>Australian Bureau of Statistics (Retirement and Retirement Intentions, Australia; 2020-21; released 29 Aug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0B9B" w14:textId="77777777" w:rsidR="002D2C6D" w:rsidRDefault="002858C2" w:rsidP="002B0048">
    <w:pPr>
      <w:pStyle w:val="Header-Title"/>
      <w:framePr w:wrap="around"/>
    </w:pPr>
    <w:sdt>
      <w:sdtPr>
        <w:alias w:val="Title"/>
        <w:tag w:val=""/>
        <w:id w:val="316546629"/>
        <w:dataBinding w:prefixMappings="xmlns:ns0='http://purl.org/dc/elements/1.1/' xmlns:ns1='http://schemas.openxmlformats.org/package/2006/metadata/core-properties' " w:xpath="/ns1:coreProperties[1]/ns0:title[1]" w:storeItemID="{6C3C8BC8-F283-45AE-878A-BAB7291924A1}"/>
        <w:text/>
      </w:sdtPr>
      <w:sdtEndPr/>
      <w:sdtContent>
        <w:r w:rsidR="002B0048">
          <w:t>Retirement Income Strategy</w:t>
        </w:r>
      </w:sdtContent>
    </w:sdt>
    <w:r w:rsidR="002D2C6D">
      <w:t xml:space="preserve"> </w:t>
    </w:r>
  </w:p>
  <w:p w14:paraId="2E731B3E" w14:textId="10C65BE7" w:rsidR="002D2C6D" w:rsidRDefault="002858C2" w:rsidP="002B0048">
    <w:pPr>
      <w:pStyle w:val="Header-Title"/>
      <w:framePr w:wrap="around"/>
    </w:pPr>
    <w:sdt>
      <w:sdtPr>
        <w:alias w:val="Publish Date"/>
        <w:tag w:val=""/>
        <w:id w:val="-2119907049"/>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A70EDD">
          <w:t>5 December 2024</w:t>
        </w:r>
      </w:sdtContent>
    </w:sdt>
    <w:r w:rsidR="00CC7A6C">
      <w:t xml:space="preserve"> </w:t>
    </w:r>
  </w:p>
  <w:p w14:paraId="50604FE7" w14:textId="7E501441" w:rsidR="00262BC4" w:rsidRDefault="002D2C6D" w:rsidP="00161BF7">
    <w:pPr>
      <w:pStyle w:val="Header"/>
    </w:pPr>
    <w:r>
      <w:rPr>
        <w:noProof/>
        <w:lang w:eastAsia="en-AU"/>
      </w:rPr>
      <mc:AlternateContent>
        <mc:Choice Requires="wps">
          <w:drawing>
            <wp:anchor distT="720090" distB="10801350" distL="989965" distR="965200" simplePos="0" relativeHeight="251681792" behindDoc="1" locked="1" layoutInCell="1" allowOverlap="1" wp14:anchorId="758981A6" wp14:editId="373FA3F5">
              <wp:simplePos x="0" y="0"/>
              <wp:positionH relativeFrom="page">
                <wp:posOffset>906145</wp:posOffset>
              </wp:positionH>
              <wp:positionV relativeFrom="page">
                <wp:posOffset>453390</wp:posOffset>
              </wp:positionV>
              <wp:extent cx="413385" cy="413385"/>
              <wp:effectExtent l="0" t="0" r="5715" b="5715"/>
              <wp:wrapNone/>
              <wp:docPr id="149"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13385" cy="413385"/>
                      </a:xfrm>
                      <a:custGeom>
                        <a:avLst/>
                        <a:gdLst>
                          <a:gd name="T0" fmla="*/ 305 w 1112"/>
                          <a:gd name="T1" fmla="*/ 381 h 1112"/>
                          <a:gd name="T2" fmla="*/ 404 w 1112"/>
                          <a:gd name="T3" fmla="*/ 681 h 1112"/>
                          <a:gd name="T4" fmla="*/ 208 w 1112"/>
                          <a:gd name="T5" fmla="*/ 681 h 1112"/>
                          <a:gd name="T6" fmla="*/ 305 w 1112"/>
                          <a:gd name="T7" fmla="*/ 381 h 1112"/>
                          <a:gd name="T8" fmla="*/ 903 w 1112"/>
                          <a:gd name="T9" fmla="*/ 681 h 1112"/>
                          <a:gd name="T10" fmla="*/ 804 w 1112"/>
                          <a:gd name="T11" fmla="*/ 381 h 1112"/>
                          <a:gd name="T12" fmla="*/ 707 w 1112"/>
                          <a:gd name="T13" fmla="*/ 681 h 1112"/>
                          <a:gd name="T14" fmla="*/ 903 w 1112"/>
                          <a:gd name="T15" fmla="*/ 681 h 1112"/>
                          <a:gd name="T16" fmla="*/ 1112 w 1112"/>
                          <a:gd name="T17" fmla="*/ 556 h 1112"/>
                          <a:gd name="T18" fmla="*/ 556 w 1112"/>
                          <a:gd name="T19" fmla="*/ 1112 h 1112"/>
                          <a:gd name="T20" fmla="*/ 0 w 1112"/>
                          <a:gd name="T21" fmla="*/ 556 h 1112"/>
                          <a:gd name="T22" fmla="*/ 556 w 1112"/>
                          <a:gd name="T23" fmla="*/ 0 h 1112"/>
                          <a:gd name="T24" fmla="*/ 1112 w 1112"/>
                          <a:gd name="T25" fmla="*/ 556 h 1112"/>
                          <a:gd name="T26" fmla="*/ 929 w 1112"/>
                          <a:gd name="T27" fmla="*/ 681 h 1112"/>
                          <a:gd name="T28" fmla="*/ 804 w 1112"/>
                          <a:gd name="T29" fmla="*/ 301 h 1112"/>
                          <a:gd name="T30" fmla="*/ 804 w 1112"/>
                          <a:gd name="T31" fmla="*/ 302 h 1112"/>
                          <a:gd name="T32" fmla="*/ 682 w 1112"/>
                          <a:gd name="T33" fmla="*/ 301 h 1112"/>
                          <a:gd name="T34" fmla="*/ 558 w 1112"/>
                          <a:gd name="T35" fmla="*/ 207 h 1112"/>
                          <a:gd name="T36" fmla="*/ 434 w 1112"/>
                          <a:gd name="T37" fmla="*/ 301 h 1112"/>
                          <a:gd name="T38" fmla="*/ 305 w 1112"/>
                          <a:gd name="T39" fmla="*/ 302 h 1112"/>
                          <a:gd name="T40" fmla="*/ 305 w 1112"/>
                          <a:gd name="T41" fmla="*/ 301 h 1112"/>
                          <a:gd name="T42" fmla="*/ 182 w 1112"/>
                          <a:gd name="T43" fmla="*/ 681 h 1112"/>
                          <a:gd name="T44" fmla="*/ 306 w 1112"/>
                          <a:gd name="T45" fmla="*/ 775 h 1112"/>
                          <a:gd name="T46" fmla="*/ 430 w 1112"/>
                          <a:gd name="T47" fmla="*/ 681 h 1112"/>
                          <a:gd name="T48" fmla="*/ 314 w 1112"/>
                          <a:gd name="T49" fmla="*/ 326 h 1112"/>
                          <a:gd name="T50" fmla="*/ 505 w 1112"/>
                          <a:gd name="T51" fmla="*/ 326 h 1112"/>
                          <a:gd name="T52" fmla="*/ 537 w 1112"/>
                          <a:gd name="T53" fmla="*/ 902 h 1112"/>
                          <a:gd name="T54" fmla="*/ 575 w 1112"/>
                          <a:gd name="T55" fmla="*/ 902 h 1112"/>
                          <a:gd name="T56" fmla="*/ 610 w 1112"/>
                          <a:gd name="T57" fmla="*/ 326 h 1112"/>
                          <a:gd name="T58" fmla="*/ 796 w 1112"/>
                          <a:gd name="T59" fmla="*/ 326 h 1112"/>
                          <a:gd name="T60" fmla="*/ 681 w 1112"/>
                          <a:gd name="T61" fmla="*/ 681 h 1112"/>
                          <a:gd name="T62" fmla="*/ 805 w 1112"/>
                          <a:gd name="T63" fmla="*/ 775 h 1112"/>
                          <a:gd name="T64" fmla="*/ 929 w 1112"/>
                          <a:gd name="T65" fmla="*/ 681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12" h="1112">
                            <a:moveTo>
                              <a:pt x="305" y="381"/>
                            </a:moveTo>
                            <a:cubicBezTo>
                              <a:pt x="404" y="681"/>
                              <a:pt x="404" y="681"/>
                              <a:pt x="404" y="681"/>
                            </a:cubicBezTo>
                            <a:cubicBezTo>
                              <a:pt x="208" y="681"/>
                              <a:pt x="208" y="681"/>
                              <a:pt x="208" y="681"/>
                            </a:cubicBezTo>
                            <a:lnTo>
                              <a:pt x="305" y="381"/>
                            </a:lnTo>
                            <a:close/>
                            <a:moveTo>
                              <a:pt x="903" y="681"/>
                            </a:moveTo>
                            <a:cubicBezTo>
                              <a:pt x="804" y="381"/>
                              <a:pt x="804" y="381"/>
                              <a:pt x="804" y="381"/>
                            </a:cubicBezTo>
                            <a:cubicBezTo>
                              <a:pt x="707" y="681"/>
                              <a:pt x="707" y="681"/>
                              <a:pt x="707" y="681"/>
                            </a:cubicBezTo>
                            <a:lnTo>
                              <a:pt x="903" y="681"/>
                            </a:lnTo>
                            <a:close/>
                            <a:moveTo>
                              <a:pt x="1112" y="556"/>
                            </a:moveTo>
                            <a:cubicBezTo>
                              <a:pt x="1112" y="863"/>
                              <a:pt x="863" y="1112"/>
                              <a:pt x="556" y="1112"/>
                            </a:cubicBezTo>
                            <a:cubicBezTo>
                              <a:pt x="249" y="1112"/>
                              <a:pt x="0" y="863"/>
                              <a:pt x="0" y="556"/>
                            </a:cubicBezTo>
                            <a:cubicBezTo>
                              <a:pt x="0" y="249"/>
                              <a:pt x="249" y="0"/>
                              <a:pt x="556" y="0"/>
                            </a:cubicBezTo>
                            <a:cubicBezTo>
                              <a:pt x="863" y="0"/>
                              <a:pt x="1112" y="249"/>
                              <a:pt x="1112" y="556"/>
                            </a:cubicBezTo>
                            <a:close/>
                            <a:moveTo>
                              <a:pt x="929" y="681"/>
                            </a:moveTo>
                            <a:cubicBezTo>
                              <a:pt x="804" y="301"/>
                              <a:pt x="804" y="301"/>
                              <a:pt x="804" y="301"/>
                            </a:cubicBezTo>
                            <a:cubicBezTo>
                              <a:pt x="804" y="302"/>
                              <a:pt x="804" y="302"/>
                              <a:pt x="804" y="302"/>
                            </a:cubicBezTo>
                            <a:cubicBezTo>
                              <a:pt x="682" y="301"/>
                              <a:pt x="682" y="301"/>
                              <a:pt x="682" y="301"/>
                            </a:cubicBezTo>
                            <a:cubicBezTo>
                              <a:pt x="662" y="246"/>
                              <a:pt x="614" y="207"/>
                              <a:pt x="558" y="207"/>
                            </a:cubicBezTo>
                            <a:cubicBezTo>
                              <a:pt x="502" y="207"/>
                              <a:pt x="454" y="246"/>
                              <a:pt x="434" y="301"/>
                            </a:cubicBezTo>
                            <a:cubicBezTo>
                              <a:pt x="305" y="302"/>
                              <a:pt x="305" y="302"/>
                              <a:pt x="305" y="302"/>
                            </a:cubicBezTo>
                            <a:cubicBezTo>
                              <a:pt x="305" y="301"/>
                              <a:pt x="305" y="301"/>
                              <a:pt x="305" y="301"/>
                            </a:cubicBezTo>
                            <a:cubicBezTo>
                              <a:pt x="182" y="681"/>
                              <a:pt x="182" y="681"/>
                              <a:pt x="182" y="681"/>
                            </a:cubicBezTo>
                            <a:cubicBezTo>
                              <a:pt x="202" y="736"/>
                              <a:pt x="250" y="775"/>
                              <a:pt x="306" y="775"/>
                            </a:cubicBezTo>
                            <a:cubicBezTo>
                              <a:pt x="362" y="775"/>
                              <a:pt x="410" y="736"/>
                              <a:pt x="430" y="681"/>
                            </a:cubicBezTo>
                            <a:cubicBezTo>
                              <a:pt x="314" y="326"/>
                              <a:pt x="314" y="326"/>
                              <a:pt x="314" y="326"/>
                            </a:cubicBezTo>
                            <a:cubicBezTo>
                              <a:pt x="505" y="326"/>
                              <a:pt x="505" y="326"/>
                              <a:pt x="505" y="326"/>
                            </a:cubicBezTo>
                            <a:cubicBezTo>
                              <a:pt x="537" y="902"/>
                              <a:pt x="537" y="902"/>
                              <a:pt x="537" y="902"/>
                            </a:cubicBezTo>
                            <a:cubicBezTo>
                              <a:pt x="575" y="902"/>
                              <a:pt x="575" y="902"/>
                              <a:pt x="575" y="902"/>
                            </a:cubicBezTo>
                            <a:cubicBezTo>
                              <a:pt x="610" y="326"/>
                              <a:pt x="610" y="326"/>
                              <a:pt x="610" y="326"/>
                            </a:cubicBezTo>
                            <a:cubicBezTo>
                              <a:pt x="796" y="326"/>
                              <a:pt x="796" y="326"/>
                              <a:pt x="796" y="326"/>
                            </a:cubicBezTo>
                            <a:cubicBezTo>
                              <a:pt x="681" y="681"/>
                              <a:pt x="681" y="681"/>
                              <a:pt x="681" y="681"/>
                            </a:cubicBezTo>
                            <a:cubicBezTo>
                              <a:pt x="701" y="736"/>
                              <a:pt x="749" y="775"/>
                              <a:pt x="805" y="775"/>
                            </a:cubicBezTo>
                            <a:cubicBezTo>
                              <a:pt x="861" y="775"/>
                              <a:pt x="909" y="736"/>
                              <a:pt x="929" y="681"/>
                            </a:cubicBezTo>
                            <a:close/>
                          </a:path>
                        </a:pathLst>
                      </a:custGeom>
                      <a:solidFill>
                        <a:srgbClr val="00287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316858" id="Freeform 9" o:spid="_x0000_s1026" style="position:absolute;margin-left:71.35pt;margin-top:35.7pt;width:32.55pt;height:32.55pt;z-index:-251634688;visibility:visible;mso-wrap-style:square;mso-width-percent:0;mso-height-percent:0;mso-wrap-distance-left:77.95pt;mso-wrap-distance-top:56.7pt;mso-wrap-distance-right:76pt;mso-wrap-distance-bottom:850.5pt;mso-position-horizontal:absolute;mso-position-horizontal-relative:page;mso-position-vertical:absolute;mso-position-vertical-relative:page;mso-width-percent:0;mso-height-percent:0;mso-width-relative:margin;mso-height-relative:margin;v-text-anchor:top" coordsize="111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" path="m305,381v99,300,99,300,99,300c208,681,208,681,208,681l305,381xm903,681c804,381,804,381,804,381,707,681,707,681,707,681r196,xm1112,556v,307,-249,556,-556,556c249,1112,,863,,556,,249,249,,556,v307,,556,249,556,556xm929,681c804,301,804,301,804,301v,1,,1,,1c682,301,682,301,682,301,662,246,614,207,558,207v-56,,-104,39,-124,94c305,302,305,302,305,302v,-1,,-1,,-1c182,681,182,681,182,681v20,55,68,94,124,94c362,775,410,736,430,681,314,326,314,326,314,326v191,,191,,191,c537,902,537,902,537,902v38,,38,,38,c610,326,610,326,610,326v186,,186,,186,c681,681,681,681,681,681v20,55,68,94,124,94c861,775,909,736,929,681xe" fillcolor="#002872" stroked="f">
              <v:path arrowok="t" o:connecttype="custom" o:connectlocs="113383,141636;150187,253161;77324,253161;113383,141636;335689,253161;298886,141636;262827,253161;335689,253161;413385,206693;206693,413385;0,206693;206693,0;413385,206693;345355,253161;298886,111896;298886,112268;253533,111896;207436,76952;161339,111896;113383,112268;113383,111896;67658,253161;113755,288106;159852,253161;116729,121190;187733,121190;199629,335318;213756,335318;226767,121190;295912,121190;253161,253161;299258,288106;345355,253161" o:connectangles="0,0,0,0,0,0,0,0,0,0,0,0,0,0,0,0,0,0,0,0,0,0,0,0,0,0,0,0,0,0,0,0,0"/>
              <o:lock v:ext="edit" aspectratio="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0F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9E14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D5A5E93"/>
    <w:multiLevelType w:val="multilevel"/>
    <w:tmpl w:val="49129CF6"/>
    <w:numStyleLink w:val="Bullets"/>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321F1D0F"/>
    <w:multiLevelType w:val="multilevel"/>
    <w:tmpl w:val="49129CF6"/>
    <w:numStyleLink w:val="Bullets"/>
  </w:abstractNum>
  <w:abstractNum w:abstractNumId="17" w15:restartNumberingAfterBreak="0">
    <w:nsid w:val="338E0EFD"/>
    <w:multiLevelType w:val="hybridMultilevel"/>
    <w:tmpl w:val="2F4C0306"/>
    <w:lvl w:ilvl="0" w:tplc="7840938A">
      <w:start w:val="1"/>
      <w:numFmt w:val="bullet"/>
      <w:lvlText w:val=""/>
      <w:lvlJc w:val="left"/>
      <w:pPr>
        <w:tabs>
          <w:tab w:val="num" w:pos="360"/>
        </w:tabs>
        <w:ind w:left="360" w:hanging="360"/>
      </w:pPr>
      <w:rPr>
        <w:rFonts w:ascii="Symbol" w:hAnsi="Symbol" w:hint="default"/>
        <w:color w:val="002871"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4E619F9"/>
    <w:multiLevelType w:val="multilevel"/>
    <w:tmpl w:val="49129CF6"/>
    <w:numStyleLink w:val="Bullets"/>
  </w:abstractNum>
  <w:abstractNum w:abstractNumId="19" w15:restartNumberingAfterBreak="0">
    <w:nsid w:val="41397427"/>
    <w:multiLevelType w:val="multilevel"/>
    <w:tmpl w:val="3FCE288E"/>
    <w:numStyleLink w:val="Numbering"/>
  </w:abstractNum>
  <w:abstractNum w:abstractNumId="20" w15:restartNumberingAfterBreak="0">
    <w:nsid w:val="4D113A11"/>
    <w:multiLevelType w:val="multilevel"/>
    <w:tmpl w:val="AC8CE578"/>
    <w:lvl w:ilvl="0">
      <w:start w:val="1"/>
      <w:numFmt w:val="bullet"/>
      <w:lvlText w:val="o"/>
      <w:lvlJc w:val="left"/>
      <w:pPr>
        <w:ind w:left="170" w:hanging="170"/>
      </w:pPr>
      <w:rPr>
        <w:rFonts w:ascii="Courier New" w:hAnsi="Courier New" w:cs="Courier New" w:hint="default"/>
        <w:color w:val="002871" w:themeColor="text1"/>
      </w:rPr>
    </w:lvl>
    <w:lvl w:ilvl="1">
      <w:start w:val="1"/>
      <w:numFmt w:val="bullet"/>
      <w:lvlText w:val="–"/>
      <w:lvlJc w:val="left"/>
      <w:pPr>
        <w:ind w:left="340" w:hanging="170"/>
      </w:pPr>
      <w:rPr>
        <w:rFonts w:ascii="Calibri" w:hAnsi="Calibri" w:hint="default"/>
        <w:color w:val="002871" w:themeColor="text2"/>
      </w:rPr>
    </w:lvl>
    <w:lvl w:ilvl="2">
      <w:start w:val="1"/>
      <w:numFmt w:val="bullet"/>
      <w:lvlText w:val="–"/>
      <w:lvlJc w:val="left"/>
      <w:pPr>
        <w:ind w:left="510" w:hanging="170"/>
      </w:pPr>
      <w:rPr>
        <w:rFonts w:ascii="Calibri" w:hAnsi="Calibri" w:hint="default"/>
        <w:color w:val="002871" w:themeColor="text2"/>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4E7F1CD0"/>
    <w:multiLevelType w:val="multilevel"/>
    <w:tmpl w:val="3FCE288E"/>
    <w:numStyleLink w:val="Numbering"/>
  </w:abstractNum>
  <w:abstractNum w:abstractNumId="22" w15:restartNumberingAfterBreak="0">
    <w:nsid w:val="5EC026A5"/>
    <w:multiLevelType w:val="hybridMultilevel"/>
    <w:tmpl w:val="F0C69F0A"/>
    <w:lvl w:ilvl="0" w:tplc="1ECA9A1E">
      <w:numFmt w:val="bullet"/>
      <w:lvlText w:val="•"/>
      <w:lvlJc w:val="left"/>
      <w:pPr>
        <w:ind w:left="1080" w:hanging="720"/>
      </w:pPr>
      <w:rPr>
        <w:rFonts w:ascii="Avenir LT Pro 45 Book" w:eastAsiaTheme="minorHAnsi" w:hAnsi="Avenir LT Pro 45 Book" w:cs="Univers LT Std 45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E1502C"/>
    <w:multiLevelType w:val="multilevel"/>
    <w:tmpl w:val="49129CF6"/>
    <w:styleLink w:val="Bullets"/>
    <w:lvl w:ilvl="0">
      <w:start w:val="1"/>
      <w:numFmt w:val="bullet"/>
      <w:pStyle w:val="ListBullet"/>
      <w:lvlText w:val=""/>
      <w:lvlJc w:val="left"/>
      <w:pPr>
        <w:ind w:left="170" w:hanging="170"/>
      </w:pPr>
      <w:rPr>
        <w:rFonts w:ascii="Symbol" w:hAnsi="Symbol" w:hint="default"/>
        <w:color w:val="002871" w:themeColor="text1"/>
      </w:rPr>
    </w:lvl>
    <w:lvl w:ilvl="1">
      <w:start w:val="1"/>
      <w:numFmt w:val="bullet"/>
      <w:pStyle w:val="ListBullet2"/>
      <w:lvlText w:val="–"/>
      <w:lvlJc w:val="left"/>
      <w:pPr>
        <w:ind w:left="340" w:hanging="170"/>
      </w:pPr>
      <w:rPr>
        <w:rFonts w:ascii="Calibri" w:hAnsi="Calibri" w:hint="default"/>
        <w:color w:val="002871" w:themeColor="text2"/>
      </w:rPr>
    </w:lvl>
    <w:lvl w:ilvl="2">
      <w:start w:val="1"/>
      <w:numFmt w:val="bullet"/>
      <w:pStyle w:val="ListBullet3"/>
      <w:lvlText w:val="–"/>
      <w:lvlJc w:val="left"/>
      <w:pPr>
        <w:ind w:left="510" w:hanging="170"/>
      </w:pPr>
      <w:rPr>
        <w:rFonts w:ascii="Calibri" w:hAnsi="Calibri" w:hint="default"/>
        <w:color w:val="002871" w:themeColor="text2"/>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43520E2"/>
    <w:multiLevelType w:val="multilevel"/>
    <w:tmpl w:val="49129CF6"/>
    <w:numStyleLink w:val="Bullets"/>
  </w:abstractNum>
  <w:abstractNum w:abstractNumId="25" w15:restartNumberingAfterBreak="0">
    <w:nsid w:val="660D51AD"/>
    <w:multiLevelType w:val="multilevel"/>
    <w:tmpl w:val="3FCE288E"/>
    <w:numStyleLink w:val="Numbering"/>
  </w:abstractNum>
  <w:abstractNum w:abstractNumId="26" w15:restartNumberingAfterBreak="0">
    <w:nsid w:val="744D0736"/>
    <w:multiLevelType w:val="multilevel"/>
    <w:tmpl w:val="3FCE288E"/>
    <w:numStyleLink w:val="Numbering"/>
  </w:abstractNum>
  <w:abstractNum w:abstractNumId="27" w15:restartNumberingAfterBreak="0">
    <w:nsid w:val="788133D3"/>
    <w:multiLevelType w:val="multilevel"/>
    <w:tmpl w:val="49129CF6"/>
    <w:numStyleLink w:val="Bullets"/>
  </w:abstractNum>
  <w:abstractNum w:abstractNumId="28" w15:restartNumberingAfterBreak="0">
    <w:nsid w:val="790F7F51"/>
    <w:multiLevelType w:val="multilevel"/>
    <w:tmpl w:val="CB90D9D0"/>
    <w:lvl w:ilvl="0">
      <w:start w:val="1"/>
      <w:numFmt w:val="decimal"/>
      <w:lvlText w:val="%1."/>
      <w:lvlJc w:val="left"/>
      <w:pPr>
        <w:ind w:left="624" w:hanging="624"/>
      </w:pPr>
      <w:rPr>
        <w:rFonts w:ascii="HurmeGeometricSans4 Bold" w:hAnsi="HurmeGeometricSans4 Bold" w:hint="default"/>
        <w:color w:val="002871" w:themeColor="accent1"/>
        <w:sz w:val="44"/>
      </w:rPr>
    </w:lvl>
    <w:lvl w:ilvl="1">
      <w:start w:val="1"/>
      <w:numFmt w:val="decimal"/>
      <w:lvlText w:val="%1.%2"/>
      <w:lvlJc w:val="left"/>
      <w:pPr>
        <w:ind w:left="624" w:hanging="624"/>
      </w:pPr>
      <w:rPr>
        <w:rFonts w:ascii="HurmeGeometricSans4 Bold" w:hAnsi="HurmeGeometricSans4 Bold" w:hint="default"/>
        <w:color w:val="002871" w:themeColor="accent1"/>
        <w:sz w:val="22"/>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624" w:hanging="624"/>
      </w:pPr>
    </w:lvl>
    <w:lvl w:ilvl="4">
      <w:start w:val="1"/>
      <w:numFmt w:val="decimal"/>
      <w:isLgl/>
      <w:lvlText w:val="%1.%2.%3.%4.%5"/>
      <w:lvlJc w:val="left"/>
      <w:pPr>
        <w:ind w:left="624" w:hanging="624"/>
      </w:pPr>
    </w:lvl>
    <w:lvl w:ilvl="5">
      <w:start w:val="1"/>
      <w:numFmt w:val="decimal"/>
      <w:isLgl/>
      <w:lvlText w:val="%1.%2.%3.%4.%5.%6"/>
      <w:lvlJc w:val="left"/>
      <w:pPr>
        <w:ind w:left="624" w:hanging="624"/>
      </w:pPr>
    </w:lvl>
    <w:lvl w:ilvl="6">
      <w:start w:val="1"/>
      <w:numFmt w:val="decimal"/>
      <w:isLgl/>
      <w:lvlText w:val="%1.%2.%3.%4.%5.%6.%7"/>
      <w:lvlJc w:val="left"/>
      <w:pPr>
        <w:ind w:left="624" w:hanging="624"/>
      </w:pPr>
    </w:lvl>
    <w:lvl w:ilvl="7">
      <w:start w:val="1"/>
      <w:numFmt w:val="decimal"/>
      <w:isLgl/>
      <w:lvlText w:val="%1.%2.%3.%4.%5.%6.%7.%8"/>
      <w:lvlJc w:val="left"/>
      <w:pPr>
        <w:ind w:left="624" w:hanging="624"/>
      </w:pPr>
    </w:lvl>
    <w:lvl w:ilvl="8">
      <w:start w:val="1"/>
      <w:numFmt w:val="decimal"/>
      <w:isLgl/>
      <w:lvlText w:val="%1.%2.%3.%4.%5.%6.%7.%8.%9"/>
      <w:lvlJc w:val="left"/>
      <w:pPr>
        <w:ind w:left="624" w:hanging="624"/>
      </w:pPr>
    </w:lvl>
  </w:abstractNum>
  <w:num w:numId="1" w16cid:durableId="1034310208">
    <w:abstractNumId w:val="9"/>
  </w:num>
  <w:num w:numId="2" w16cid:durableId="1477919865">
    <w:abstractNumId w:val="7"/>
  </w:num>
  <w:num w:numId="3" w16cid:durableId="1602834825">
    <w:abstractNumId w:val="6"/>
  </w:num>
  <w:num w:numId="4" w16cid:durableId="275404833">
    <w:abstractNumId w:val="5"/>
  </w:num>
  <w:num w:numId="5" w16cid:durableId="2051490191">
    <w:abstractNumId w:val="4"/>
  </w:num>
  <w:num w:numId="6" w16cid:durableId="458186311">
    <w:abstractNumId w:val="8"/>
  </w:num>
  <w:num w:numId="7" w16cid:durableId="1331759579">
    <w:abstractNumId w:val="3"/>
  </w:num>
  <w:num w:numId="8" w16cid:durableId="241767728">
    <w:abstractNumId w:val="2"/>
  </w:num>
  <w:num w:numId="9" w16cid:durableId="1804344031">
    <w:abstractNumId w:val="1"/>
  </w:num>
  <w:num w:numId="10" w16cid:durableId="430785877">
    <w:abstractNumId w:val="0"/>
  </w:num>
  <w:num w:numId="11" w16cid:durableId="737938632">
    <w:abstractNumId w:val="23"/>
  </w:num>
  <w:num w:numId="12" w16cid:durableId="1375618937">
    <w:abstractNumId w:val="24"/>
  </w:num>
  <w:num w:numId="13" w16cid:durableId="512764360">
    <w:abstractNumId w:val="16"/>
  </w:num>
  <w:num w:numId="14" w16cid:durableId="981039330">
    <w:abstractNumId w:val="14"/>
  </w:num>
  <w:num w:numId="15" w16cid:durableId="1868172613">
    <w:abstractNumId w:val="26"/>
  </w:num>
  <w:num w:numId="16" w16cid:durableId="833641205">
    <w:abstractNumId w:val="21"/>
  </w:num>
  <w:num w:numId="17" w16cid:durableId="1624340476">
    <w:abstractNumId w:val="25"/>
  </w:num>
  <w:num w:numId="18" w16cid:durableId="1610042871">
    <w:abstractNumId w:val="10"/>
  </w:num>
  <w:num w:numId="19" w16cid:durableId="1501235836">
    <w:abstractNumId w:val="12"/>
  </w:num>
  <w:num w:numId="20" w16cid:durableId="2018924691">
    <w:abstractNumId w:val="19"/>
  </w:num>
  <w:num w:numId="21" w16cid:durableId="95294030">
    <w:abstractNumId w:val="15"/>
  </w:num>
  <w:num w:numId="22" w16cid:durableId="200479056">
    <w:abstractNumId w:val="11"/>
  </w:num>
  <w:num w:numId="23" w16cid:durableId="1830518323">
    <w:abstractNumId w:val="13"/>
  </w:num>
  <w:num w:numId="24" w16cid:durableId="408432614">
    <w:abstractNumId w:val="27"/>
  </w:num>
  <w:num w:numId="25" w16cid:durableId="1945188659">
    <w:abstractNumId w:val="18"/>
  </w:num>
  <w:num w:numId="26" w16cid:durableId="180592416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770184">
    <w:abstractNumId w:val="22"/>
  </w:num>
  <w:num w:numId="28" w16cid:durableId="2083597473">
    <w:abstractNumId w:val="17"/>
  </w:num>
  <w:num w:numId="29" w16cid:durableId="1468165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E2"/>
    <w:rsid w:val="000040AC"/>
    <w:rsid w:val="0002007F"/>
    <w:rsid w:val="000724AE"/>
    <w:rsid w:val="00084FAC"/>
    <w:rsid w:val="000931E1"/>
    <w:rsid w:val="00097CFA"/>
    <w:rsid w:val="000D63A5"/>
    <w:rsid w:val="000F72D0"/>
    <w:rsid w:val="001218C5"/>
    <w:rsid w:val="0012465D"/>
    <w:rsid w:val="001268BC"/>
    <w:rsid w:val="001515BF"/>
    <w:rsid w:val="00155426"/>
    <w:rsid w:val="00160AEE"/>
    <w:rsid w:val="00161BF7"/>
    <w:rsid w:val="00165603"/>
    <w:rsid w:val="0017325F"/>
    <w:rsid w:val="00191B85"/>
    <w:rsid w:val="00194892"/>
    <w:rsid w:val="00197E9B"/>
    <w:rsid w:val="001A0D77"/>
    <w:rsid w:val="001A156D"/>
    <w:rsid w:val="001B0C61"/>
    <w:rsid w:val="001C1113"/>
    <w:rsid w:val="001C2972"/>
    <w:rsid w:val="001C7F50"/>
    <w:rsid w:val="001D1016"/>
    <w:rsid w:val="001D2037"/>
    <w:rsid w:val="001E403F"/>
    <w:rsid w:val="001E67F7"/>
    <w:rsid w:val="001F13C1"/>
    <w:rsid w:val="001F22C4"/>
    <w:rsid w:val="001F446D"/>
    <w:rsid w:val="00216E34"/>
    <w:rsid w:val="00230707"/>
    <w:rsid w:val="002319A7"/>
    <w:rsid w:val="00233A04"/>
    <w:rsid w:val="00246435"/>
    <w:rsid w:val="00246BCF"/>
    <w:rsid w:val="00252C4A"/>
    <w:rsid w:val="00253588"/>
    <w:rsid w:val="00253D0C"/>
    <w:rsid w:val="00255918"/>
    <w:rsid w:val="00262BC4"/>
    <w:rsid w:val="00277110"/>
    <w:rsid w:val="00280537"/>
    <w:rsid w:val="002858C2"/>
    <w:rsid w:val="002B0048"/>
    <w:rsid w:val="002B3B6A"/>
    <w:rsid w:val="002D2C6D"/>
    <w:rsid w:val="002E4D43"/>
    <w:rsid w:val="002F26DA"/>
    <w:rsid w:val="00305171"/>
    <w:rsid w:val="00330124"/>
    <w:rsid w:val="00333CDF"/>
    <w:rsid w:val="00343F9C"/>
    <w:rsid w:val="0034680A"/>
    <w:rsid w:val="00363FF8"/>
    <w:rsid w:val="0037721D"/>
    <w:rsid w:val="00383B25"/>
    <w:rsid w:val="00385D39"/>
    <w:rsid w:val="003C78CC"/>
    <w:rsid w:val="003D06D4"/>
    <w:rsid w:val="003D23A3"/>
    <w:rsid w:val="003D5856"/>
    <w:rsid w:val="003D6694"/>
    <w:rsid w:val="003E4E4B"/>
    <w:rsid w:val="00401097"/>
    <w:rsid w:val="00404E4F"/>
    <w:rsid w:val="0042339A"/>
    <w:rsid w:val="00445B8A"/>
    <w:rsid w:val="004635FD"/>
    <w:rsid w:val="00465CEE"/>
    <w:rsid w:val="004771DC"/>
    <w:rsid w:val="00480370"/>
    <w:rsid w:val="00486529"/>
    <w:rsid w:val="004B2EA1"/>
    <w:rsid w:val="004C1B86"/>
    <w:rsid w:val="004E28C6"/>
    <w:rsid w:val="004E49CF"/>
    <w:rsid w:val="004F138F"/>
    <w:rsid w:val="004F4567"/>
    <w:rsid w:val="004F4DA4"/>
    <w:rsid w:val="00504045"/>
    <w:rsid w:val="005108D0"/>
    <w:rsid w:val="00512574"/>
    <w:rsid w:val="005141E8"/>
    <w:rsid w:val="00556E6A"/>
    <w:rsid w:val="005574DB"/>
    <w:rsid w:val="00565053"/>
    <w:rsid w:val="0058369E"/>
    <w:rsid w:val="00584DCE"/>
    <w:rsid w:val="005932AB"/>
    <w:rsid w:val="00594496"/>
    <w:rsid w:val="0059608E"/>
    <w:rsid w:val="005A00B5"/>
    <w:rsid w:val="005A2A36"/>
    <w:rsid w:val="005B57DA"/>
    <w:rsid w:val="005B7F7D"/>
    <w:rsid w:val="005D362D"/>
    <w:rsid w:val="005F099B"/>
    <w:rsid w:val="005F1CD7"/>
    <w:rsid w:val="005F2EF3"/>
    <w:rsid w:val="005F56C1"/>
    <w:rsid w:val="00603FD5"/>
    <w:rsid w:val="00615783"/>
    <w:rsid w:val="00625BA3"/>
    <w:rsid w:val="00634566"/>
    <w:rsid w:val="00635551"/>
    <w:rsid w:val="00675EAE"/>
    <w:rsid w:val="00676AF9"/>
    <w:rsid w:val="00684530"/>
    <w:rsid w:val="00697C42"/>
    <w:rsid w:val="006C4AF4"/>
    <w:rsid w:val="006D3F2F"/>
    <w:rsid w:val="006E3536"/>
    <w:rsid w:val="006E7EB1"/>
    <w:rsid w:val="007127B9"/>
    <w:rsid w:val="00714488"/>
    <w:rsid w:val="00714E70"/>
    <w:rsid w:val="007248C2"/>
    <w:rsid w:val="0075060C"/>
    <w:rsid w:val="00756DAC"/>
    <w:rsid w:val="007648D8"/>
    <w:rsid w:val="0076637B"/>
    <w:rsid w:val="00776C8E"/>
    <w:rsid w:val="0078042A"/>
    <w:rsid w:val="007A0039"/>
    <w:rsid w:val="007A0363"/>
    <w:rsid w:val="007A4FB2"/>
    <w:rsid w:val="007B6823"/>
    <w:rsid w:val="007C3E04"/>
    <w:rsid w:val="007D2888"/>
    <w:rsid w:val="007D2B2C"/>
    <w:rsid w:val="007D34F9"/>
    <w:rsid w:val="007D3B91"/>
    <w:rsid w:val="007D4439"/>
    <w:rsid w:val="007D72AE"/>
    <w:rsid w:val="00804CF9"/>
    <w:rsid w:val="008105EF"/>
    <w:rsid w:val="00811A3D"/>
    <w:rsid w:val="00815156"/>
    <w:rsid w:val="0081667D"/>
    <w:rsid w:val="008230F2"/>
    <w:rsid w:val="00831D54"/>
    <w:rsid w:val="00843A43"/>
    <w:rsid w:val="00846493"/>
    <w:rsid w:val="00852D9F"/>
    <w:rsid w:val="0085439B"/>
    <w:rsid w:val="00855BED"/>
    <w:rsid w:val="008A5CFA"/>
    <w:rsid w:val="008B4965"/>
    <w:rsid w:val="008D1ABD"/>
    <w:rsid w:val="008E5643"/>
    <w:rsid w:val="0090241D"/>
    <w:rsid w:val="0090502F"/>
    <w:rsid w:val="00936068"/>
    <w:rsid w:val="009612E0"/>
    <w:rsid w:val="009615D4"/>
    <w:rsid w:val="00962DDC"/>
    <w:rsid w:val="00963DFF"/>
    <w:rsid w:val="00965C72"/>
    <w:rsid w:val="00974677"/>
    <w:rsid w:val="00984714"/>
    <w:rsid w:val="0099437E"/>
    <w:rsid w:val="009A2F17"/>
    <w:rsid w:val="009B6E96"/>
    <w:rsid w:val="009D1B47"/>
    <w:rsid w:val="009D3A8C"/>
    <w:rsid w:val="009D4942"/>
    <w:rsid w:val="009D6847"/>
    <w:rsid w:val="009E1715"/>
    <w:rsid w:val="009F4AC0"/>
    <w:rsid w:val="009F512D"/>
    <w:rsid w:val="00A05532"/>
    <w:rsid w:val="00A11980"/>
    <w:rsid w:val="00A13664"/>
    <w:rsid w:val="00A156E9"/>
    <w:rsid w:val="00A34E89"/>
    <w:rsid w:val="00A36C33"/>
    <w:rsid w:val="00A409FC"/>
    <w:rsid w:val="00A52537"/>
    <w:rsid w:val="00A572CF"/>
    <w:rsid w:val="00A70EDD"/>
    <w:rsid w:val="00A77AC9"/>
    <w:rsid w:val="00A804E5"/>
    <w:rsid w:val="00A80B96"/>
    <w:rsid w:val="00A90151"/>
    <w:rsid w:val="00A9359B"/>
    <w:rsid w:val="00AA1B42"/>
    <w:rsid w:val="00AB16F6"/>
    <w:rsid w:val="00AC2C08"/>
    <w:rsid w:val="00AD2617"/>
    <w:rsid w:val="00AD64DB"/>
    <w:rsid w:val="00AF24E5"/>
    <w:rsid w:val="00AF50E7"/>
    <w:rsid w:val="00B06D64"/>
    <w:rsid w:val="00B21107"/>
    <w:rsid w:val="00B23603"/>
    <w:rsid w:val="00B3279D"/>
    <w:rsid w:val="00B36EB6"/>
    <w:rsid w:val="00B3749D"/>
    <w:rsid w:val="00B50242"/>
    <w:rsid w:val="00B57D3D"/>
    <w:rsid w:val="00B65DAA"/>
    <w:rsid w:val="00B66B2F"/>
    <w:rsid w:val="00B7103C"/>
    <w:rsid w:val="00B848CA"/>
    <w:rsid w:val="00B87859"/>
    <w:rsid w:val="00B91D47"/>
    <w:rsid w:val="00BA04A4"/>
    <w:rsid w:val="00BA7623"/>
    <w:rsid w:val="00BB4801"/>
    <w:rsid w:val="00BD3185"/>
    <w:rsid w:val="00BD77A4"/>
    <w:rsid w:val="00BE4AF8"/>
    <w:rsid w:val="00BF68C8"/>
    <w:rsid w:val="00BF6AAE"/>
    <w:rsid w:val="00C01E68"/>
    <w:rsid w:val="00C023B5"/>
    <w:rsid w:val="00C11924"/>
    <w:rsid w:val="00C17743"/>
    <w:rsid w:val="00C22C2E"/>
    <w:rsid w:val="00C267E7"/>
    <w:rsid w:val="00C326F9"/>
    <w:rsid w:val="00C37A29"/>
    <w:rsid w:val="00C77C13"/>
    <w:rsid w:val="00CA00E9"/>
    <w:rsid w:val="00CA4392"/>
    <w:rsid w:val="00CA69B5"/>
    <w:rsid w:val="00CA78DF"/>
    <w:rsid w:val="00CB5787"/>
    <w:rsid w:val="00CC470E"/>
    <w:rsid w:val="00CC7503"/>
    <w:rsid w:val="00CC7A6C"/>
    <w:rsid w:val="00CD61EB"/>
    <w:rsid w:val="00CE2859"/>
    <w:rsid w:val="00CE5C29"/>
    <w:rsid w:val="00CF02F0"/>
    <w:rsid w:val="00CF0ED2"/>
    <w:rsid w:val="00D0244C"/>
    <w:rsid w:val="00D05C85"/>
    <w:rsid w:val="00D05E26"/>
    <w:rsid w:val="00D113FB"/>
    <w:rsid w:val="00D172D6"/>
    <w:rsid w:val="00D2536A"/>
    <w:rsid w:val="00D3175B"/>
    <w:rsid w:val="00D3200B"/>
    <w:rsid w:val="00D32104"/>
    <w:rsid w:val="00D37FB4"/>
    <w:rsid w:val="00D46BE1"/>
    <w:rsid w:val="00D46EC1"/>
    <w:rsid w:val="00D47FC9"/>
    <w:rsid w:val="00D60649"/>
    <w:rsid w:val="00D656BE"/>
    <w:rsid w:val="00D76154"/>
    <w:rsid w:val="00D83923"/>
    <w:rsid w:val="00D9419D"/>
    <w:rsid w:val="00DD06C7"/>
    <w:rsid w:val="00DD21CD"/>
    <w:rsid w:val="00DD2C81"/>
    <w:rsid w:val="00DE3E5D"/>
    <w:rsid w:val="00DF4DE0"/>
    <w:rsid w:val="00DF4E3E"/>
    <w:rsid w:val="00E00CD2"/>
    <w:rsid w:val="00E045AA"/>
    <w:rsid w:val="00E23951"/>
    <w:rsid w:val="00E25D93"/>
    <w:rsid w:val="00E315FA"/>
    <w:rsid w:val="00E32F93"/>
    <w:rsid w:val="00E363D2"/>
    <w:rsid w:val="00E42D5A"/>
    <w:rsid w:val="00E43C51"/>
    <w:rsid w:val="00E54B2B"/>
    <w:rsid w:val="00E5660F"/>
    <w:rsid w:val="00E57027"/>
    <w:rsid w:val="00E757E2"/>
    <w:rsid w:val="00E76254"/>
    <w:rsid w:val="00E84036"/>
    <w:rsid w:val="00EA172C"/>
    <w:rsid w:val="00EB1371"/>
    <w:rsid w:val="00EC3DBD"/>
    <w:rsid w:val="00EE2907"/>
    <w:rsid w:val="00EE6F14"/>
    <w:rsid w:val="00EF0545"/>
    <w:rsid w:val="00F07F29"/>
    <w:rsid w:val="00F10B78"/>
    <w:rsid w:val="00F162D4"/>
    <w:rsid w:val="00F174A7"/>
    <w:rsid w:val="00F21A5A"/>
    <w:rsid w:val="00F2779D"/>
    <w:rsid w:val="00F46DA1"/>
    <w:rsid w:val="00F4702C"/>
    <w:rsid w:val="00F561E9"/>
    <w:rsid w:val="00F64DA8"/>
    <w:rsid w:val="00F67C41"/>
    <w:rsid w:val="00F67DAB"/>
    <w:rsid w:val="00F715E0"/>
    <w:rsid w:val="00F801A9"/>
    <w:rsid w:val="00F810CE"/>
    <w:rsid w:val="00F87B07"/>
    <w:rsid w:val="00FA6DEB"/>
    <w:rsid w:val="00FC2D8B"/>
    <w:rsid w:val="00FC64FE"/>
    <w:rsid w:val="00FD7A1A"/>
    <w:rsid w:val="00FF4665"/>
    <w:rsid w:val="00FF5913"/>
    <w:rsid w:val="12097E62"/>
    <w:rsid w:val="2B4A4596"/>
    <w:rsid w:val="54F30C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C7504"/>
  <w15:chartTrackingRefBased/>
  <w15:docId w15:val="{5240F1B7-49D5-4D0E-82C6-58E67F58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48"/>
    <w:pPr>
      <w:spacing w:line="216" w:lineRule="auto"/>
    </w:pPr>
    <w:rPr>
      <w:sz w:val="20"/>
      <w:szCs w:val="20"/>
    </w:rPr>
  </w:style>
  <w:style w:type="paragraph" w:styleId="Heading1">
    <w:name w:val="heading 1"/>
    <w:basedOn w:val="Normal"/>
    <w:next w:val="Normal"/>
    <w:link w:val="Heading1Char"/>
    <w:uiPriority w:val="9"/>
    <w:qFormat/>
    <w:rsid w:val="00C267E7"/>
    <w:pPr>
      <w:keepNext/>
      <w:keepLines/>
      <w:spacing w:before="300" w:line="192" w:lineRule="auto"/>
      <w:contextualSpacing/>
      <w:outlineLvl w:val="0"/>
    </w:pPr>
    <w:rPr>
      <w:rFonts w:asciiTheme="majorHAnsi" w:eastAsiaTheme="majorEastAsia" w:hAnsiTheme="majorHAnsi" w:cstheme="majorBidi"/>
      <w:caps/>
      <w:color w:val="002871" w:themeColor="text1"/>
      <w:spacing w:val="-10"/>
      <w:sz w:val="44"/>
      <w:szCs w:val="32"/>
    </w:rPr>
  </w:style>
  <w:style w:type="paragraph" w:styleId="Heading2">
    <w:name w:val="heading 2"/>
    <w:basedOn w:val="Normal"/>
    <w:next w:val="Normal"/>
    <w:link w:val="Heading2Char"/>
    <w:uiPriority w:val="9"/>
    <w:unhideWhenUsed/>
    <w:qFormat/>
    <w:rsid w:val="002B0048"/>
    <w:pPr>
      <w:keepNext/>
      <w:keepLines/>
      <w:spacing w:before="240" w:after="120"/>
      <w:contextualSpacing/>
      <w:outlineLvl w:val="1"/>
    </w:pPr>
    <w:rPr>
      <w:rFonts w:asciiTheme="majorHAnsi" w:eastAsiaTheme="majorEastAsia" w:hAnsiTheme="majorHAnsi" w:cstheme="majorBidi"/>
      <w:caps/>
      <w:color w:val="002871" w:themeColor="text1"/>
      <w:sz w:val="22"/>
      <w:szCs w:val="26"/>
    </w:rPr>
  </w:style>
  <w:style w:type="paragraph" w:styleId="Heading3">
    <w:name w:val="heading 3"/>
    <w:basedOn w:val="Normal"/>
    <w:next w:val="Normal"/>
    <w:link w:val="Heading3Char"/>
    <w:uiPriority w:val="9"/>
    <w:unhideWhenUsed/>
    <w:qFormat/>
    <w:rsid w:val="00B21107"/>
    <w:pPr>
      <w:keepNext/>
      <w:keepLines/>
      <w:spacing w:before="120" w:after="60"/>
      <w:outlineLvl w:val="2"/>
    </w:pPr>
    <w:rPr>
      <w:rFonts w:asciiTheme="majorHAnsi" w:eastAsiaTheme="majorEastAsia" w:hAnsiTheme="majorHAnsi" w:cstheme="majorBidi"/>
      <w:color w:val="002871" w:themeColor="text1"/>
      <w:sz w:val="24"/>
      <w:szCs w:val="24"/>
    </w:rPr>
  </w:style>
  <w:style w:type="paragraph" w:styleId="Heading4">
    <w:name w:val="heading 4"/>
    <w:basedOn w:val="Normal"/>
    <w:next w:val="Normal"/>
    <w:link w:val="Heading4Char"/>
    <w:uiPriority w:val="9"/>
    <w:unhideWhenUsed/>
    <w:qFormat/>
    <w:rsid w:val="00C22C2E"/>
    <w:pPr>
      <w:keepNext/>
      <w:keepLines/>
      <w:spacing w:before="200" w:after="60"/>
      <w:outlineLvl w:val="3"/>
    </w:pPr>
    <w:rPr>
      <w:rFonts w:asciiTheme="majorHAnsi" w:eastAsiaTheme="majorEastAsia" w:hAnsiTheme="majorHAnsi" w:cstheme="majorBidi"/>
      <w:iCs/>
      <w:color w:val="002871" w:themeColor="text1"/>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rsid w:val="00615783"/>
    <w:pPr>
      <w:keepNext/>
      <w:keepLines/>
      <w:spacing w:before="40" w:after="0"/>
      <w:outlineLvl w:val="5"/>
    </w:pPr>
    <w:rPr>
      <w:rFonts w:asciiTheme="majorHAnsi" w:eastAsiaTheme="majorEastAsia" w:hAnsiTheme="majorHAnsi" w:cstheme="majorBidi"/>
      <w:color w:val="001338" w:themeColor="accent1" w:themeShade="7F"/>
    </w:rPr>
  </w:style>
  <w:style w:type="paragraph" w:styleId="Heading7">
    <w:name w:val="heading 7"/>
    <w:basedOn w:val="Normal"/>
    <w:next w:val="Normal"/>
    <w:link w:val="Heading7Char"/>
    <w:uiPriority w:val="9"/>
    <w:unhideWhenUsed/>
    <w:rsid w:val="00615783"/>
    <w:pPr>
      <w:keepNext/>
      <w:keepLines/>
      <w:spacing w:before="40" w:after="0"/>
      <w:outlineLvl w:val="6"/>
    </w:pPr>
    <w:rPr>
      <w:rFonts w:asciiTheme="majorHAnsi" w:eastAsiaTheme="majorEastAsia" w:hAnsiTheme="majorHAnsi" w:cstheme="majorBidi"/>
      <w:i/>
      <w:iCs/>
      <w:color w:val="0013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Address"/>
    <w:next w:val="Normal"/>
    <w:link w:val="DateChar"/>
    <w:uiPriority w:val="99"/>
    <w:unhideWhenUsed/>
    <w:rsid w:val="00E00CD2"/>
    <w:pPr>
      <w:framePr w:hRule="auto" w:vSpace="0" w:wrap="around" w:vAnchor="page" w:y="2779" w:anchorLock="1"/>
    </w:pPr>
    <w:rPr>
      <w:rFonts w:asciiTheme="minorHAnsi" w:hAnsiTheme="minorHAnsi"/>
    </w:rPr>
  </w:style>
  <w:style w:type="character" w:customStyle="1" w:styleId="DateChar">
    <w:name w:val="Date Char"/>
    <w:basedOn w:val="DefaultParagraphFont"/>
    <w:link w:val="Date"/>
    <w:uiPriority w:val="99"/>
    <w:rsid w:val="00E00CD2"/>
    <w:rPr>
      <w:b/>
      <w:color w:val="002871" w:themeColor="text1"/>
      <w:sz w:val="18"/>
    </w:rPr>
  </w:style>
  <w:style w:type="paragraph" w:styleId="NoSpacing">
    <w:name w:val="No Spacing"/>
    <w:link w:val="NoSpacingChar"/>
    <w:uiPriority w:val="1"/>
    <w:qFormat/>
    <w:rsid w:val="00B21107"/>
    <w:pPr>
      <w:spacing w:after="0" w:line="216" w:lineRule="auto"/>
    </w:pPr>
    <w:rPr>
      <w:sz w:val="18"/>
    </w:rPr>
  </w:style>
  <w:style w:type="paragraph" w:customStyle="1" w:styleId="Address">
    <w:name w:val="Address"/>
    <w:basedOn w:val="Normal"/>
    <w:next w:val="Normal"/>
    <w:rsid w:val="00615783"/>
    <w:pPr>
      <w:framePr w:h="992" w:vSpace="284" w:wrap="notBeside" w:vAnchor="text" w:hAnchor="text" w:y="1"/>
      <w:spacing w:after="0"/>
      <w:ind w:left="28"/>
    </w:pPr>
    <w:rPr>
      <w:rFonts w:ascii="Avenir LT Std 55 Roman" w:hAnsi="Avenir LT Std 55 Roman"/>
      <w:b/>
    </w:rPr>
  </w:style>
  <w:style w:type="paragraph" w:customStyle="1" w:styleId="Sign-off">
    <w:name w:val="Sign-off"/>
    <w:basedOn w:val="NoSpacing"/>
    <w:next w:val="Normal"/>
    <w:rsid w:val="00E00CD2"/>
  </w:style>
  <w:style w:type="paragraph" w:styleId="ListBullet">
    <w:name w:val="List Bullet"/>
    <w:basedOn w:val="Normal"/>
    <w:uiPriority w:val="99"/>
    <w:unhideWhenUsed/>
    <w:qFormat/>
    <w:rsid w:val="00C267E7"/>
    <w:pPr>
      <w:numPr>
        <w:numId w:val="25"/>
      </w:numPr>
      <w:spacing w:before="160"/>
      <w:ind w:left="426" w:hanging="284"/>
      <w:contextualSpacing/>
    </w:pPr>
  </w:style>
  <w:style w:type="paragraph" w:styleId="ListBullet2">
    <w:name w:val="List Bullet 2"/>
    <w:basedOn w:val="Normal"/>
    <w:uiPriority w:val="99"/>
    <w:unhideWhenUsed/>
    <w:qFormat/>
    <w:rsid w:val="00C267E7"/>
    <w:pPr>
      <w:numPr>
        <w:ilvl w:val="1"/>
        <w:numId w:val="25"/>
      </w:numPr>
      <w:ind w:left="709" w:hanging="312"/>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B7103C"/>
    <w:pPr>
      <w:numPr>
        <w:numId w:val="11"/>
      </w:numPr>
    </w:pPr>
  </w:style>
  <w:style w:type="character" w:customStyle="1" w:styleId="Heading1Char">
    <w:name w:val="Heading 1 Char"/>
    <w:basedOn w:val="DefaultParagraphFont"/>
    <w:link w:val="Heading1"/>
    <w:uiPriority w:val="9"/>
    <w:rsid w:val="00C267E7"/>
    <w:rPr>
      <w:rFonts w:asciiTheme="majorHAnsi" w:eastAsiaTheme="majorEastAsia" w:hAnsiTheme="majorHAnsi" w:cstheme="majorBidi"/>
      <w:caps/>
      <w:color w:val="002871" w:themeColor="text1"/>
      <w:spacing w:val="-10"/>
      <w:sz w:val="44"/>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9"/>
    <w:rsid w:val="002B0048"/>
    <w:rPr>
      <w:rFonts w:asciiTheme="majorHAnsi" w:eastAsiaTheme="majorEastAsia" w:hAnsiTheme="majorHAnsi" w:cstheme="majorBidi"/>
      <w:caps/>
      <w:color w:val="002871" w:themeColor="text1"/>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BF6AAE"/>
    <w:pPr>
      <w:tabs>
        <w:tab w:val="center" w:pos="4513"/>
        <w:tab w:val="right" w:pos="9026"/>
      </w:tabs>
      <w:spacing w:after="100" w:line="240" w:lineRule="auto"/>
    </w:pPr>
    <w:rPr>
      <w:color w:val="002871" w:themeColor="text1"/>
    </w:rPr>
  </w:style>
  <w:style w:type="character" w:customStyle="1" w:styleId="HeaderChar">
    <w:name w:val="Header Char"/>
    <w:basedOn w:val="DefaultParagraphFont"/>
    <w:link w:val="Header"/>
    <w:uiPriority w:val="99"/>
    <w:rsid w:val="00BF6AAE"/>
    <w:rPr>
      <w:color w:val="002871" w:themeColor="text1"/>
      <w:sz w:val="18"/>
    </w:rPr>
  </w:style>
  <w:style w:type="paragraph" w:styleId="Footer">
    <w:name w:val="footer"/>
    <w:basedOn w:val="Normal"/>
    <w:link w:val="FooterChar"/>
    <w:uiPriority w:val="99"/>
    <w:unhideWhenUsed/>
    <w:rsid w:val="00BF6AAE"/>
    <w:pPr>
      <w:tabs>
        <w:tab w:val="center" w:pos="4513"/>
        <w:tab w:val="right" w:pos="9026"/>
      </w:tabs>
      <w:spacing w:after="0" w:line="204" w:lineRule="auto"/>
      <w:ind w:left="-2183"/>
    </w:pPr>
    <w:rPr>
      <w:rFonts w:ascii="Avenir LT Pro 65 Medium" w:hAnsi="Avenir LT Pro 65 Medium"/>
      <w:color w:val="002871" w:themeColor="text1"/>
      <w:sz w:val="14"/>
    </w:rPr>
  </w:style>
  <w:style w:type="character" w:customStyle="1" w:styleId="FooterChar">
    <w:name w:val="Footer Char"/>
    <w:basedOn w:val="DefaultParagraphFont"/>
    <w:link w:val="Footer"/>
    <w:uiPriority w:val="99"/>
    <w:rsid w:val="00BF6AAE"/>
    <w:rPr>
      <w:rFonts w:ascii="Avenir LT Pro 65 Medium" w:hAnsi="Avenir LT Pro 65 Medium"/>
      <w:color w:val="002871" w:themeColor="text1"/>
      <w:sz w:val="14"/>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B7103C"/>
    <w:pPr>
      <w:numPr>
        <w:ilvl w:val="2"/>
        <w:numId w:val="2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B21107"/>
    <w:rPr>
      <w:rFonts w:asciiTheme="majorHAnsi" w:eastAsiaTheme="majorEastAsia" w:hAnsiTheme="majorHAnsi" w:cstheme="majorBidi"/>
      <w:color w:val="002871" w:themeColor="text1"/>
      <w:sz w:val="24"/>
      <w:szCs w:val="24"/>
    </w:rPr>
  </w:style>
  <w:style w:type="character" w:customStyle="1" w:styleId="Heading4Char">
    <w:name w:val="Heading 4 Char"/>
    <w:basedOn w:val="DefaultParagraphFont"/>
    <w:link w:val="Heading4"/>
    <w:uiPriority w:val="9"/>
    <w:rsid w:val="00C22C2E"/>
    <w:rPr>
      <w:rFonts w:asciiTheme="majorHAnsi" w:eastAsiaTheme="majorEastAsia" w:hAnsiTheme="majorHAnsi" w:cstheme="majorBidi"/>
      <w:iCs/>
      <w:color w:val="002871" w:themeColor="text1"/>
      <w:sz w:val="20"/>
      <w:szCs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rsid w:val="0075060C"/>
    <w:rPr>
      <w:b w:val="0"/>
      <w:bCs/>
    </w:rPr>
  </w:style>
  <w:style w:type="paragraph" w:styleId="Salutation">
    <w:name w:val="Salutation"/>
    <w:basedOn w:val="Normal"/>
    <w:next w:val="Normal"/>
    <w:link w:val="SalutationChar"/>
    <w:uiPriority w:val="99"/>
    <w:unhideWhenUsed/>
    <w:rsid w:val="00F2779D"/>
    <w:pPr>
      <w:spacing w:after="700"/>
    </w:pPr>
  </w:style>
  <w:style w:type="character" w:customStyle="1" w:styleId="SalutationChar">
    <w:name w:val="Salutation Char"/>
    <w:basedOn w:val="DefaultParagraphFont"/>
    <w:link w:val="Salutation"/>
    <w:uiPriority w:val="99"/>
    <w:rsid w:val="00F2779D"/>
    <w:rPr>
      <w:color w:val="002871" w:themeColor="text2"/>
      <w:sz w:val="20"/>
    </w:rPr>
  </w:style>
  <w:style w:type="character" w:customStyle="1" w:styleId="BulletSeparator">
    <w:name w:val="Bullet Separator"/>
    <w:basedOn w:val="DefaultParagraphFont"/>
    <w:uiPriority w:val="1"/>
    <w:qFormat/>
    <w:rsid w:val="005B57DA"/>
    <w:rPr>
      <w:rFonts w:ascii="Avenir Heavy" w:hAnsi="Avenir Heavy"/>
      <w:color w:val="FFD93B" w:themeColor="accent2"/>
      <w:sz w:val="17"/>
      <w:szCs w:val="16"/>
    </w:rPr>
  </w:style>
  <w:style w:type="paragraph" w:customStyle="1" w:styleId="PageNo">
    <w:name w:val="Page No."/>
    <w:basedOn w:val="Footer"/>
    <w:next w:val="Footer"/>
    <w:link w:val="PageNoChar"/>
    <w:qFormat/>
    <w:rsid w:val="0075060C"/>
    <w:pPr>
      <w:framePr w:w="284" w:wrap="around" w:vAnchor="page" w:hAnchor="page" w:x="10632" w:y="16047" w:anchorLock="1"/>
      <w:jc w:val="center"/>
    </w:pPr>
    <w:rPr>
      <w:rFonts w:asciiTheme="minorHAnsi" w:hAnsiTheme="minorHAnsi"/>
      <w:noProof/>
      <w:sz w:val="19"/>
    </w:rPr>
  </w:style>
  <w:style w:type="table" w:styleId="TableGrid">
    <w:name w:val="Table Grid"/>
    <w:basedOn w:val="TableNormal"/>
    <w:uiPriority w:val="39"/>
    <w:rsid w:val="007D2888"/>
    <w:pPr>
      <w:spacing w:after="0" w:line="240" w:lineRule="auto"/>
    </w:pPr>
    <w:tblPr>
      <w:tblStyleRowBandSize w:val="1"/>
      <w:tblCellMar>
        <w:top w:w="136" w:type="dxa"/>
        <w:left w:w="85" w:type="dxa"/>
        <w:bottom w:w="136" w:type="dxa"/>
        <w:right w:w="57" w:type="dxa"/>
      </w:tblCellMar>
    </w:tblPr>
    <w:tblStylePr w:type="firstRow">
      <w:rPr>
        <w:b w:val="0"/>
        <w:caps w:val="0"/>
        <w:smallCaps w:val="0"/>
      </w:rPr>
      <w:tblPr/>
      <w:tcPr>
        <w:shd w:val="clear" w:color="auto" w:fill="FFD93B" w:themeFill="accent2"/>
      </w:tcPr>
    </w:tblStylePr>
    <w:tblStylePr w:type="band2Horz">
      <w:tblPr/>
      <w:tcPr>
        <w:shd w:val="clear" w:color="auto" w:fill="E7E9F1"/>
      </w:tcPr>
    </w:tblStylePr>
  </w:style>
  <w:style w:type="character" w:customStyle="1" w:styleId="PageNoChar">
    <w:name w:val="Page No. Char"/>
    <w:basedOn w:val="FooterChar"/>
    <w:link w:val="PageNo"/>
    <w:rsid w:val="0075060C"/>
    <w:rPr>
      <w:rFonts w:ascii="Avenir LT Pro 65 Medium" w:hAnsi="Avenir LT Pro 65 Medium"/>
      <w:noProof/>
      <w:color w:val="002871" w:themeColor="text1"/>
      <w:sz w:val="19"/>
    </w:rPr>
  </w:style>
  <w:style w:type="paragraph" w:styleId="Title">
    <w:name w:val="Title"/>
    <w:basedOn w:val="Normal"/>
    <w:link w:val="TitleChar"/>
    <w:uiPriority w:val="10"/>
    <w:rsid w:val="007D34F9"/>
    <w:pPr>
      <w:spacing w:after="0" w:line="240" w:lineRule="auto"/>
      <w:contextualSpacing/>
      <w:jc w:val="center"/>
    </w:pPr>
    <w:rPr>
      <w:rFonts w:asciiTheme="majorHAnsi" w:eastAsiaTheme="majorEastAsia" w:hAnsiTheme="majorHAnsi" w:cstheme="majorBidi"/>
      <w:caps/>
      <w:color w:val="002871" w:themeColor="text1"/>
      <w:kern w:val="28"/>
      <w:sz w:val="85"/>
      <w:szCs w:val="56"/>
    </w:rPr>
  </w:style>
  <w:style w:type="character" w:customStyle="1" w:styleId="TitleChar">
    <w:name w:val="Title Char"/>
    <w:basedOn w:val="DefaultParagraphFont"/>
    <w:link w:val="Title"/>
    <w:uiPriority w:val="10"/>
    <w:rsid w:val="007D34F9"/>
    <w:rPr>
      <w:rFonts w:asciiTheme="majorHAnsi" w:eastAsiaTheme="majorEastAsia" w:hAnsiTheme="majorHAnsi" w:cstheme="majorBidi"/>
      <w:caps/>
      <w:color w:val="002871" w:themeColor="text1"/>
      <w:kern w:val="28"/>
      <w:sz w:val="85"/>
      <w:szCs w:val="56"/>
    </w:rPr>
  </w:style>
  <w:style w:type="paragraph" w:styleId="Subtitle">
    <w:name w:val="Subtitle"/>
    <w:basedOn w:val="Normal"/>
    <w:next w:val="Normal"/>
    <w:link w:val="SubtitleChar"/>
    <w:uiPriority w:val="11"/>
    <w:rsid w:val="007D34F9"/>
    <w:pPr>
      <w:framePr w:w="4082" w:h="1304" w:hRule="exact" w:wrap="around" w:vAnchor="page" w:hAnchor="text" w:xAlign="right" w:y="14686" w:anchorLock="1"/>
      <w:numPr>
        <w:ilvl w:val="1"/>
      </w:numPr>
      <w:spacing w:before="240" w:after="0" w:line="240" w:lineRule="auto"/>
      <w:jc w:val="right"/>
    </w:pPr>
    <w:rPr>
      <w:rFonts w:eastAsiaTheme="minorEastAsia"/>
      <w:b/>
      <w:color w:val="002871" w:themeColor="text1"/>
      <w:spacing w:val="-2"/>
    </w:rPr>
  </w:style>
  <w:style w:type="character" w:customStyle="1" w:styleId="SubtitleChar">
    <w:name w:val="Subtitle Char"/>
    <w:basedOn w:val="DefaultParagraphFont"/>
    <w:link w:val="Subtitle"/>
    <w:uiPriority w:val="11"/>
    <w:rsid w:val="007D34F9"/>
    <w:rPr>
      <w:rFonts w:eastAsiaTheme="minorEastAsia"/>
      <w:b/>
      <w:color w:val="002871" w:themeColor="text1"/>
      <w:spacing w:val="-2"/>
      <w:sz w:val="18"/>
    </w:rPr>
  </w:style>
  <w:style w:type="paragraph" w:customStyle="1" w:styleId="Header-Title">
    <w:name w:val="Header - Title"/>
    <w:basedOn w:val="Header"/>
    <w:link w:val="Header-TitleChar"/>
    <w:qFormat/>
    <w:rsid w:val="00A05532"/>
    <w:pPr>
      <w:framePr w:w="9639" w:h="709" w:hRule="exact" w:wrap="around" w:vAnchor="page" w:hAnchor="margin" w:xAlign="right" w:y="908" w:anchorLock="1"/>
      <w:spacing w:after="0" w:line="216" w:lineRule="auto"/>
      <w:contextualSpacing/>
      <w:jc w:val="right"/>
    </w:pPr>
    <w:rPr>
      <w:rFonts w:ascii="Avenir LT Pro 65 Medium" w:hAnsi="Avenir LT Pro 65 Medium"/>
      <w:sz w:val="14"/>
    </w:rPr>
  </w:style>
  <w:style w:type="paragraph" w:customStyle="1" w:styleId="TitleBlock">
    <w:name w:val="Title Block"/>
    <w:basedOn w:val="Normal"/>
    <w:link w:val="TitleBlockChar"/>
    <w:qFormat/>
    <w:rsid w:val="00A572CF"/>
    <w:pPr>
      <w:framePr w:w="7093" w:h="4150" w:wrap="around" w:vAnchor="page" w:hAnchor="page" w:xAlign="center" w:y="4962" w:anchorLock="1"/>
      <w:spacing w:line="259" w:lineRule="auto"/>
    </w:pPr>
  </w:style>
  <w:style w:type="character" w:customStyle="1" w:styleId="Header-TitleChar">
    <w:name w:val="Header - Title Char"/>
    <w:basedOn w:val="HeaderChar"/>
    <w:link w:val="Header-Title"/>
    <w:rsid w:val="00A05532"/>
    <w:rPr>
      <w:rFonts w:ascii="Avenir LT Pro 65 Medium" w:hAnsi="Avenir LT Pro 65 Medium"/>
      <w:color w:val="002871" w:themeColor="text1"/>
      <w:sz w:val="14"/>
    </w:rPr>
  </w:style>
  <w:style w:type="paragraph" w:customStyle="1" w:styleId="Notes">
    <w:name w:val="Notes"/>
    <w:basedOn w:val="Normal"/>
    <w:next w:val="Normal"/>
    <w:link w:val="NotesChar"/>
    <w:qFormat/>
    <w:rsid w:val="001D1016"/>
    <w:pPr>
      <w:spacing w:before="170" w:after="480"/>
      <w:contextualSpacing/>
    </w:pPr>
    <w:rPr>
      <w:spacing w:val="-2"/>
      <w:sz w:val="14"/>
    </w:rPr>
  </w:style>
  <w:style w:type="character" w:customStyle="1" w:styleId="TitleBlockChar">
    <w:name w:val="Title Block Char"/>
    <w:basedOn w:val="DefaultParagraphFont"/>
    <w:link w:val="TitleBlock"/>
    <w:rsid w:val="00A572CF"/>
    <w:rPr>
      <w:color w:val="002871" w:themeColor="text2"/>
      <w:sz w:val="20"/>
    </w:rPr>
  </w:style>
  <w:style w:type="paragraph" w:customStyle="1" w:styleId="TableHeading">
    <w:name w:val="Table Heading"/>
    <w:basedOn w:val="NoSpacing"/>
    <w:link w:val="TableHeadingChar"/>
    <w:qFormat/>
    <w:rsid w:val="00855BED"/>
    <w:rPr>
      <w:rFonts w:asciiTheme="majorHAnsi" w:hAnsiTheme="majorHAnsi"/>
      <w:caps/>
      <w:sz w:val="20"/>
    </w:rPr>
  </w:style>
  <w:style w:type="character" w:customStyle="1" w:styleId="NotesChar">
    <w:name w:val="Notes Char"/>
    <w:basedOn w:val="DefaultParagraphFont"/>
    <w:link w:val="Notes"/>
    <w:rsid w:val="001D1016"/>
    <w:rPr>
      <w:color w:val="002871" w:themeColor="text2"/>
      <w:spacing w:val="-2"/>
      <w:sz w:val="14"/>
    </w:rPr>
  </w:style>
  <w:style w:type="paragraph" w:customStyle="1" w:styleId="EndPage">
    <w:name w:val="End Page"/>
    <w:basedOn w:val="Normal"/>
    <w:link w:val="EndPageChar"/>
    <w:qFormat/>
    <w:rsid w:val="00855BED"/>
    <w:pPr>
      <w:pBdr>
        <w:between w:val="single" w:sz="4" w:space="12" w:color="002871" w:themeColor="text1"/>
      </w:pBdr>
      <w:spacing w:after="240"/>
    </w:pPr>
    <w:rPr>
      <w:sz w:val="14"/>
    </w:rPr>
  </w:style>
  <w:style w:type="character" w:customStyle="1" w:styleId="NoSpacingChar">
    <w:name w:val="No Spacing Char"/>
    <w:basedOn w:val="DefaultParagraphFont"/>
    <w:link w:val="NoSpacing"/>
    <w:uiPriority w:val="1"/>
    <w:rsid w:val="00B21107"/>
    <w:rPr>
      <w:sz w:val="18"/>
    </w:rPr>
  </w:style>
  <w:style w:type="character" w:customStyle="1" w:styleId="TableHeadingChar">
    <w:name w:val="Table Heading Char"/>
    <w:basedOn w:val="NoSpacingChar"/>
    <w:link w:val="TableHeading"/>
    <w:rsid w:val="00855BED"/>
    <w:rPr>
      <w:rFonts w:asciiTheme="majorHAnsi" w:hAnsiTheme="majorHAnsi"/>
      <w:caps/>
      <w:color w:val="002871" w:themeColor="text1"/>
      <w:sz w:val="20"/>
    </w:rPr>
  </w:style>
  <w:style w:type="paragraph" w:styleId="TOCHeading">
    <w:name w:val="TOC Heading"/>
    <w:basedOn w:val="Heading1"/>
    <w:next w:val="Normal"/>
    <w:uiPriority w:val="39"/>
    <w:unhideWhenUsed/>
    <w:rsid w:val="00E84036"/>
    <w:pPr>
      <w:spacing w:after="360"/>
      <w:contextualSpacing w:val="0"/>
      <w:outlineLvl w:val="9"/>
    </w:pPr>
    <w:rPr>
      <w:spacing w:val="0"/>
      <w:lang w:val="en-US"/>
    </w:rPr>
  </w:style>
  <w:style w:type="character" w:customStyle="1" w:styleId="EndPageChar">
    <w:name w:val="End Page Char"/>
    <w:basedOn w:val="DefaultParagraphFont"/>
    <w:link w:val="EndPage"/>
    <w:rsid w:val="00855BED"/>
    <w:rPr>
      <w:color w:val="002871" w:themeColor="text1"/>
      <w:sz w:val="14"/>
    </w:rPr>
  </w:style>
  <w:style w:type="paragraph" w:styleId="TOC2">
    <w:name w:val="toc 2"/>
    <w:basedOn w:val="Normal"/>
    <w:next w:val="Normal"/>
    <w:autoRedefine/>
    <w:uiPriority w:val="39"/>
    <w:unhideWhenUsed/>
    <w:rsid w:val="00FF4665"/>
    <w:pPr>
      <w:spacing w:after="100" w:line="259" w:lineRule="auto"/>
      <w:ind w:left="220"/>
    </w:pPr>
    <w:rPr>
      <w:rFonts w:eastAsiaTheme="minorEastAsia" w:cs="Times New Roman"/>
      <w:sz w:val="22"/>
      <w:lang w:val="en-US"/>
    </w:rPr>
  </w:style>
  <w:style w:type="paragraph" w:styleId="TOC1">
    <w:name w:val="toc 1"/>
    <w:basedOn w:val="Normal"/>
    <w:next w:val="Normal"/>
    <w:autoRedefine/>
    <w:uiPriority w:val="39"/>
    <w:unhideWhenUsed/>
    <w:rsid w:val="00E00CD2"/>
    <w:pPr>
      <w:tabs>
        <w:tab w:val="right" w:pos="7428"/>
        <w:tab w:val="right" w:pos="7813"/>
      </w:tabs>
      <w:spacing w:after="100"/>
    </w:pPr>
    <w:rPr>
      <w:rFonts w:eastAsiaTheme="minorEastAsia" w:cs="Times New Roman"/>
      <w:b/>
      <w:sz w:val="22"/>
      <w:lang w:val="en-US"/>
    </w:rPr>
  </w:style>
  <w:style w:type="paragraph" w:styleId="TOC3">
    <w:name w:val="toc 3"/>
    <w:basedOn w:val="Normal"/>
    <w:next w:val="Normal"/>
    <w:autoRedefine/>
    <w:uiPriority w:val="39"/>
    <w:unhideWhenUsed/>
    <w:rsid w:val="00FF4665"/>
    <w:pPr>
      <w:spacing w:after="100" w:line="259" w:lineRule="auto"/>
      <w:ind w:left="440"/>
    </w:pPr>
    <w:rPr>
      <w:rFonts w:eastAsiaTheme="minorEastAsia" w:cs="Times New Roman"/>
      <w:sz w:val="22"/>
      <w:lang w:val="en-US"/>
    </w:rPr>
  </w:style>
  <w:style w:type="character" w:styleId="Hyperlink">
    <w:name w:val="Hyperlink"/>
    <w:basedOn w:val="DefaultParagraphFont"/>
    <w:uiPriority w:val="99"/>
    <w:unhideWhenUsed/>
    <w:rsid w:val="00FF4665"/>
    <w:rPr>
      <w:color w:val="002871" w:themeColor="hyperlink"/>
      <w:u w:val="single"/>
    </w:rPr>
  </w:style>
  <w:style w:type="paragraph" w:customStyle="1" w:styleId="BannerHeading">
    <w:name w:val="Banner Heading"/>
    <w:basedOn w:val="Normal"/>
    <w:next w:val="Normal"/>
    <w:link w:val="BannerHeadingChar"/>
    <w:qFormat/>
    <w:rsid w:val="00B21107"/>
    <w:pPr>
      <w:spacing w:after="120"/>
    </w:pPr>
    <w:rPr>
      <w:rFonts w:asciiTheme="majorHAnsi" w:hAnsiTheme="majorHAnsi"/>
      <w:caps/>
      <w:color w:val="002871" w:themeColor="text1"/>
      <w:spacing w:val="10"/>
      <w:sz w:val="68"/>
    </w:rPr>
  </w:style>
  <w:style w:type="paragraph" w:customStyle="1" w:styleId="BannerDate">
    <w:name w:val="Banner Date"/>
    <w:basedOn w:val="BannerHeading"/>
    <w:link w:val="BannerDateChar"/>
    <w:qFormat/>
    <w:rsid w:val="00194892"/>
    <w:pPr>
      <w:jc w:val="right"/>
    </w:pPr>
    <w:rPr>
      <w:rFonts w:asciiTheme="minorHAnsi" w:hAnsiTheme="minorHAnsi"/>
      <w:b/>
      <w:caps w:val="0"/>
      <w:spacing w:val="0"/>
      <w:sz w:val="16"/>
    </w:rPr>
  </w:style>
  <w:style w:type="character" w:customStyle="1" w:styleId="BannerHeadingChar">
    <w:name w:val="Banner Heading Char"/>
    <w:basedOn w:val="DefaultParagraphFont"/>
    <w:link w:val="BannerHeading"/>
    <w:rsid w:val="00B21107"/>
    <w:rPr>
      <w:rFonts w:asciiTheme="majorHAnsi" w:hAnsiTheme="majorHAnsi"/>
      <w:caps/>
      <w:color w:val="002871" w:themeColor="text1"/>
      <w:spacing w:val="10"/>
      <w:sz w:val="68"/>
    </w:rPr>
  </w:style>
  <w:style w:type="paragraph" w:customStyle="1" w:styleId="BannerSubtitle">
    <w:name w:val="Banner Subtitle"/>
    <w:basedOn w:val="Normal"/>
    <w:link w:val="BannerSubtitleChar"/>
    <w:qFormat/>
    <w:rsid w:val="00B21107"/>
    <w:pPr>
      <w:spacing w:after="0"/>
    </w:pPr>
    <w:rPr>
      <w:color w:val="002871" w:themeColor="text1"/>
    </w:rPr>
  </w:style>
  <w:style w:type="character" w:customStyle="1" w:styleId="BannerDateChar">
    <w:name w:val="Banner Date Char"/>
    <w:basedOn w:val="BannerHeadingChar"/>
    <w:link w:val="BannerDate"/>
    <w:rsid w:val="00194892"/>
    <w:rPr>
      <w:rFonts w:asciiTheme="majorHAnsi" w:hAnsiTheme="majorHAnsi"/>
      <w:b/>
      <w:caps w:val="0"/>
      <w:color w:val="002871" w:themeColor="text1"/>
      <w:spacing w:val="10"/>
      <w:sz w:val="16"/>
    </w:rPr>
  </w:style>
  <w:style w:type="character" w:customStyle="1" w:styleId="BannerSubtitleChar">
    <w:name w:val="Banner Subtitle Char"/>
    <w:basedOn w:val="DefaultParagraphFont"/>
    <w:link w:val="BannerSubtitle"/>
    <w:rsid w:val="00B21107"/>
    <w:rPr>
      <w:color w:val="002871" w:themeColor="text1"/>
      <w:sz w:val="20"/>
    </w:rPr>
  </w:style>
  <w:style w:type="paragraph" w:customStyle="1" w:styleId="Banner">
    <w:name w:val="Banner"/>
    <w:basedOn w:val="Normal"/>
    <w:link w:val="BannerChar"/>
    <w:qFormat/>
    <w:rsid w:val="00B21107"/>
    <w:pPr>
      <w:framePr w:w="11907" w:h="4632" w:hRule="exact" w:wrap="notBeside" w:vAnchor="page" w:hAnchor="page" w:yAlign="top" w:anchorLock="1"/>
    </w:pPr>
    <w:rPr>
      <w:color w:val="002871" w:themeColor="text1"/>
      <w:spacing w:val="-10"/>
    </w:rPr>
  </w:style>
  <w:style w:type="character" w:customStyle="1" w:styleId="BannerChar">
    <w:name w:val="Banner Char"/>
    <w:basedOn w:val="DefaultParagraphFont"/>
    <w:link w:val="Banner"/>
    <w:rsid w:val="00B21107"/>
    <w:rPr>
      <w:color w:val="002871" w:themeColor="text1"/>
      <w:spacing w:val="-10"/>
      <w:sz w:val="18"/>
    </w:rPr>
  </w:style>
  <w:style w:type="character" w:customStyle="1" w:styleId="Heading6Char">
    <w:name w:val="Heading 6 Char"/>
    <w:basedOn w:val="DefaultParagraphFont"/>
    <w:link w:val="Heading6"/>
    <w:uiPriority w:val="9"/>
    <w:rsid w:val="00615783"/>
    <w:rPr>
      <w:rFonts w:asciiTheme="majorHAnsi" w:eastAsiaTheme="majorEastAsia" w:hAnsiTheme="majorHAnsi" w:cstheme="majorBidi"/>
      <w:color w:val="001338" w:themeColor="accent1" w:themeShade="7F"/>
      <w:sz w:val="18"/>
    </w:rPr>
  </w:style>
  <w:style w:type="character" w:customStyle="1" w:styleId="Heading7Char">
    <w:name w:val="Heading 7 Char"/>
    <w:basedOn w:val="DefaultParagraphFont"/>
    <w:link w:val="Heading7"/>
    <w:uiPriority w:val="9"/>
    <w:rsid w:val="00615783"/>
    <w:rPr>
      <w:rFonts w:asciiTheme="majorHAnsi" w:eastAsiaTheme="majorEastAsia" w:hAnsiTheme="majorHAnsi" w:cstheme="majorBidi"/>
      <w:i/>
      <w:iCs/>
      <w:color w:val="001338" w:themeColor="accent1" w:themeShade="7F"/>
      <w:sz w:val="18"/>
    </w:rPr>
  </w:style>
  <w:style w:type="paragraph" w:customStyle="1" w:styleId="CoverImage">
    <w:name w:val="Cover Image"/>
    <w:basedOn w:val="Normal"/>
    <w:link w:val="CoverImageChar"/>
    <w:qFormat/>
    <w:rsid w:val="00C17743"/>
    <w:pPr>
      <w:framePr w:w="11907" w:h="14175" w:hRule="exact" w:wrap="around" w:vAnchor="page" w:hAnchor="page" w:yAlign="top" w:anchorLock="1"/>
    </w:pPr>
  </w:style>
  <w:style w:type="paragraph" w:customStyle="1" w:styleId="Covergraphic">
    <w:name w:val="Cover graphic"/>
    <w:basedOn w:val="Normal"/>
    <w:link w:val="CovergraphicChar"/>
    <w:qFormat/>
    <w:rsid w:val="00DF4DE0"/>
    <w:pPr>
      <w:framePr w:w="9356" w:h="4859" w:hRule="exact" w:wrap="around" w:vAnchor="page" w:hAnchor="page" w:xAlign="center" w:y="4599" w:anchorLock="1"/>
    </w:pPr>
  </w:style>
  <w:style w:type="character" w:customStyle="1" w:styleId="CoverImageChar">
    <w:name w:val="Cover Image Char"/>
    <w:basedOn w:val="DefaultParagraphFont"/>
    <w:link w:val="CoverImage"/>
    <w:rsid w:val="00C17743"/>
    <w:rPr>
      <w:color w:val="002871" w:themeColor="text1"/>
      <w:sz w:val="18"/>
    </w:rPr>
  </w:style>
  <w:style w:type="character" w:customStyle="1" w:styleId="CovergraphicChar">
    <w:name w:val="Cover graphic Char"/>
    <w:basedOn w:val="DefaultParagraphFont"/>
    <w:link w:val="Covergraphic"/>
    <w:rsid w:val="00DF4DE0"/>
    <w:rPr>
      <w:color w:val="002871" w:themeColor="text1"/>
      <w:sz w:val="18"/>
    </w:rPr>
  </w:style>
  <w:style w:type="paragraph" w:styleId="FootnoteText">
    <w:name w:val="footnote text"/>
    <w:basedOn w:val="Normal"/>
    <w:link w:val="FootnoteTextChar"/>
    <w:uiPriority w:val="99"/>
    <w:unhideWhenUsed/>
    <w:rsid w:val="00C267E7"/>
    <w:pPr>
      <w:spacing w:after="0" w:line="240" w:lineRule="auto"/>
    </w:pPr>
    <w:rPr>
      <w:rFonts w:cs="Univers LT Std 45 Light"/>
      <w:color w:val="000000"/>
    </w:rPr>
  </w:style>
  <w:style w:type="character" w:customStyle="1" w:styleId="FootnoteTextChar">
    <w:name w:val="Footnote Text Char"/>
    <w:basedOn w:val="DefaultParagraphFont"/>
    <w:link w:val="FootnoteText"/>
    <w:uiPriority w:val="99"/>
    <w:rsid w:val="00C267E7"/>
    <w:rPr>
      <w:rFonts w:cs="Univers LT Std 45 Light"/>
      <w:color w:val="000000"/>
      <w:sz w:val="20"/>
      <w:szCs w:val="20"/>
    </w:rPr>
  </w:style>
  <w:style w:type="paragraph" w:styleId="CommentText">
    <w:name w:val="annotation text"/>
    <w:basedOn w:val="Normal"/>
    <w:link w:val="CommentTextChar"/>
    <w:uiPriority w:val="99"/>
    <w:unhideWhenUsed/>
    <w:rsid w:val="00C267E7"/>
    <w:pPr>
      <w:spacing w:before="240" w:after="120" w:line="240" w:lineRule="auto"/>
    </w:pPr>
    <w:rPr>
      <w:rFonts w:cs="Univers LT Std 45 Light"/>
      <w:color w:val="000000"/>
    </w:rPr>
  </w:style>
  <w:style w:type="character" w:customStyle="1" w:styleId="CommentTextChar">
    <w:name w:val="Comment Text Char"/>
    <w:basedOn w:val="DefaultParagraphFont"/>
    <w:link w:val="CommentText"/>
    <w:uiPriority w:val="99"/>
    <w:rsid w:val="00C267E7"/>
    <w:rPr>
      <w:rFonts w:cs="Univers LT Std 45 Light"/>
      <w:color w:val="000000"/>
      <w:sz w:val="20"/>
      <w:szCs w:val="20"/>
    </w:rPr>
  </w:style>
  <w:style w:type="character" w:customStyle="1" w:styleId="ListParagraphChar">
    <w:name w:val="List Paragraph Char"/>
    <w:basedOn w:val="DefaultParagraphFont"/>
    <w:link w:val="ListParagraph"/>
    <w:uiPriority w:val="34"/>
    <w:locked/>
    <w:rsid w:val="00C267E7"/>
    <w:rPr>
      <w:sz w:val="18"/>
    </w:rPr>
  </w:style>
  <w:style w:type="character" w:styleId="FootnoteReference">
    <w:name w:val="footnote reference"/>
    <w:basedOn w:val="DefaultParagraphFont"/>
    <w:uiPriority w:val="99"/>
    <w:semiHidden/>
    <w:unhideWhenUsed/>
    <w:rsid w:val="00C267E7"/>
    <w:rPr>
      <w:vertAlign w:val="superscript"/>
    </w:rPr>
  </w:style>
  <w:style w:type="character" w:styleId="CommentReference">
    <w:name w:val="annotation reference"/>
    <w:basedOn w:val="DefaultParagraphFont"/>
    <w:semiHidden/>
    <w:unhideWhenUsed/>
    <w:rsid w:val="00C267E7"/>
    <w:rPr>
      <w:sz w:val="16"/>
      <w:szCs w:val="16"/>
    </w:rPr>
  </w:style>
  <w:style w:type="paragraph" w:styleId="BalloonText">
    <w:name w:val="Balloon Text"/>
    <w:basedOn w:val="Normal"/>
    <w:link w:val="BalloonTextChar"/>
    <w:uiPriority w:val="99"/>
    <w:semiHidden/>
    <w:unhideWhenUsed/>
    <w:rsid w:val="00C267E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267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C2E"/>
    <w:pPr>
      <w:spacing w:before="0" w:after="160"/>
    </w:pPr>
    <w:rPr>
      <w:rFonts w:cstheme="minorBidi"/>
      <w:b/>
      <w:bCs/>
      <w:color w:val="auto"/>
    </w:rPr>
  </w:style>
  <w:style w:type="character" w:customStyle="1" w:styleId="CommentSubjectChar">
    <w:name w:val="Comment Subject Char"/>
    <w:basedOn w:val="CommentTextChar"/>
    <w:link w:val="CommentSubject"/>
    <w:uiPriority w:val="99"/>
    <w:semiHidden/>
    <w:rsid w:val="00C22C2E"/>
    <w:rPr>
      <w:rFonts w:cs="Univers LT Std 45 Light"/>
      <w:b/>
      <w:bCs/>
      <w:color w:val="000000"/>
      <w:sz w:val="20"/>
      <w:szCs w:val="20"/>
    </w:rPr>
  </w:style>
  <w:style w:type="paragraph" w:styleId="Revision">
    <w:name w:val="Revision"/>
    <w:hidden/>
    <w:uiPriority w:val="99"/>
    <w:semiHidden/>
    <w:rsid w:val="00C22C2E"/>
    <w:pPr>
      <w:spacing w:after="0" w:line="240" w:lineRule="auto"/>
    </w:pPr>
    <w:rPr>
      <w:sz w:val="20"/>
      <w:szCs w:val="20"/>
    </w:rPr>
  </w:style>
  <w:style w:type="character" w:styleId="Mention">
    <w:name w:val="Mention"/>
    <w:basedOn w:val="DefaultParagraphFont"/>
    <w:uiPriority w:val="99"/>
    <w:unhideWhenUsed/>
    <w:rsid w:val="00556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2329">
      <w:bodyDiv w:val="1"/>
      <w:marLeft w:val="0"/>
      <w:marRight w:val="0"/>
      <w:marTop w:val="0"/>
      <w:marBottom w:val="0"/>
      <w:divBdr>
        <w:top w:val="none" w:sz="0" w:space="0" w:color="auto"/>
        <w:left w:val="none" w:sz="0" w:space="0" w:color="auto"/>
        <w:bottom w:val="none" w:sz="0" w:space="0" w:color="auto"/>
        <w:right w:val="none" w:sz="0" w:space="0" w:color="auto"/>
      </w:divBdr>
    </w:div>
    <w:div w:id="11424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ev\OneDrive%20-%20EQT%20Holdings%20Limited\RIC\Fund%20RIC%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A0533D3AA4817BAB3145831A7B0C0"/>
        <w:category>
          <w:name w:val="General"/>
          <w:gallery w:val="placeholder"/>
        </w:category>
        <w:types>
          <w:type w:val="bbPlcHdr"/>
        </w:types>
        <w:behaviors>
          <w:behavior w:val="content"/>
        </w:behaviors>
        <w:guid w:val="{BC89E46E-D90C-42CE-A891-33CB3F22F5AC}"/>
      </w:docPartPr>
      <w:docPartBody>
        <w:p w:rsidR="007F7E67" w:rsidRDefault="00AB357C">
          <w:pPr>
            <w:pStyle w:val="947A0533D3AA4817BAB3145831A7B0C0"/>
          </w:pPr>
          <w:r w:rsidRPr="00F561E9">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45 Book">
    <w:panose1 w:val="020B0502020203020204"/>
    <w:charset w:val="00"/>
    <w:family w:val="swiss"/>
    <w:notTrueType/>
    <w:pitch w:val="variable"/>
    <w:sig w:usb0="800000AF" w:usb1="5000204A" w:usb2="00000000" w:usb3="00000000" w:csb0="00000093"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HurmeGeometricSans4 Bold">
    <w:panose1 w:val="020B0800020000000000"/>
    <w:charset w:val="00"/>
    <w:family w:val="swiss"/>
    <w:notTrueType/>
    <w:pitch w:val="variable"/>
    <w:sig w:usb0="A000002F" w:usb1="400020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 LT Std 55 Roman">
    <w:panose1 w:val="00000000000000000000"/>
    <w:charset w:val="00"/>
    <w:family w:val="swiss"/>
    <w:notTrueType/>
    <w:pitch w:val="variable"/>
    <w:sig w:usb0="800000AF" w:usb1="4000204A" w:usb2="00000000" w:usb3="00000000" w:csb0="00000001" w:csb1="00000000"/>
  </w:font>
  <w:font w:name="Avenir LT Pro 65 Medium">
    <w:panose1 w:val="020B0603020203020204"/>
    <w:charset w:val="00"/>
    <w:family w:val="swiss"/>
    <w:notTrueType/>
    <w:pitch w:val="variable"/>
    <w:sig w:usb0="800000AF" w:usb1="5000204A" w:usb2="00000000" w:usb3="00000000" w:csb0="00000093" w:csb1="00000000"/>
  </w:font>
  <w:font w:name="Avenir Heavy">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25"/>
    <w:rsid w:val="0001313A"/>
    <w:rsid w:val="0015751E"/>
    <w:rsid w:val="001C2972"/>
    <w:rsid w:val="00252C4A"/>
    <w:rsid w:val="00504045"/>
    <w:rsid w:val="005A00B5"/>
    <w:rsid w:val="005F2F25"/>
    <w:rsid w:val="0072138A"/>
    <w:rsid w:val="0076637B"/>
    <w:rsid w:val="007F7E67"/>
    <w:rsid w:val="00804CF9"/>
    <w:rsid w:val="00872F17"/>
    <w:rsid w:val="00AB357C"/>
    <w:rsid w:val="00DD06C7"/>
    <w:rsid w:val="00DE7352"/>
    <w:rsid w:val="00F1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A0533D3AA4817BAB3145831A7B0C0">
    <w:name w:val="947A0533D3AA4817BAB3145831A7B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quity Word">
      <a:dk1>
        <a:srgbClr val="002871"/>
      </a:dk1>
      <a:lt1>
        <a:sysClr val="window" lastClr="FFFFFF"/>
      </a:lt1>
      <a:dk2>
        <a:srgbClr val="002871"/>
      </a:dk2>
      <a:lt2>
        <a:srgbClr val="FFFFFF"/>
      </a:lt2>
      <a:accent1>
        <a:srgbClr val="002871"/>
      </a:accent1>
      <a:accent2>
        <a:srgbClr val="FFD93B"/>
      </a:accent2>
      <a:accent3>
        <a:srgbClr val="CCD4E3"/>
      </a:accent3>
      <a:accent4>
        <a:srgbClr val="616D97"/>
      </a:accent4>
      <a:accent5>
        <a:srgbClr val="5A7AFF"/>
      </a:accent5>
      <a:accent6>
        <a:srgbClr val="F44E4F"/>
      </a:accent6>
      <a:hlink>
        <a:srgbClr val="002871"/>
      </a:hlink>
      <a:folHlink>
        <a:srgbClr val="000000"/>
      </a:folHlink>
    </a:clrScheme>
    <a:fontScheme name="EQT-Final font">
      <a:majorFont>
        <a:latin typeface="HurmeGeometricSans4 Bold"/>
        <a:ea typeface=""/>
        <a:cs typeface=""/>
      </a:majorFont>
      <a:minorFont>
        <a:latin typeface="Avenir LT Pro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805fc31-cf9d-4fde-b657-1504ee01bf73" xsi:nil="true"/>
    <lcf76f155ced4ddcb4097134ff3c332f xmlns="a66b5801-1b63-47e4-87c1-f156fad8de30">
      <Terms xmlns="http://schemas.microsoft.com/office/infopath/2007/PartnerControls"/>
    </lcf76f155ced4ddcb4097134ff3c332f>
    <Team_x0028_s_x0029_ xmlns="a66b5801-1b63-47e4-87c1-f156fad8de30" xsi:nil="true"/>
    <DateofDelivery xmlns="a66b5801-1b63-47e4-87c1-f156fad8de30">2024-05-01T23:49:49+00:00</DateofDelivery>
    <Topic xmlns="a66b5801-1b63-47e4-87c1-f156fad8de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4DA93F69AAD3848A306BBBDC42320D3" ma:contentTypeVersion="18" ma:contentTypeDescription="Create a new document." ma:contentTypeScope="" ma:versionID="4aa11e98af5ae184ed66d34315fa50bf">
  <xsd:schema xmlns:xsd="http://www.w3.org/2001/XMLSchema" xmlns:xs="http://www.w3.org/2001/XMLSchema" xmlns:p="http://schemas.microsoft.com/office/2006/metadata/properties" xmlns:ns2="a66b5801-1b63-47e4-87c1-f156fad8de30" xmlns:ns3="a805fc31-cf9d-4fde-b657-1504ee01bf73" targetNamespace="http://schemas.microsoft.com/office/2006/metadata/properties" ma:root="true" ma:fieldsID="6eeb590fc00825338493f23dd71d9380" ns2:_="" ns3:_="">
    <xsd:import namespace="a66b5801-1b63-47e4-87c1-f156fad8de30"/>
    <xsd:import namespace="a805fc31-cf9d-4fde-b657-1504ee01bf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DateofDelivery" minOccurs="0"/>
                <xsd:element ref="ns2:Topic" minOccurs="0"/>
                <xsd:element ref="ns2:Team_x0028_s_x0029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5801-1b63-47e4-87c1-f156fad8d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ofDelivery" ma:index="22" nillable="true" ma:displayName="Date of Delivery" ma:default="[today]" ma:format="DateOnly" ma:internalName="DateofDelivery">
      <xsd:simpleType>
        <xsd:restriction base="dms:DateTime"/>
      </xsd:simpleType>
    </xsd:element>
    <xsd:element name="Topic" ma:index="23" nillable="true" ma:displayName="Topic" ma:format="Dropdown" ma:internalName="Topic">
      <xsd:simpleType>
        <xsd:restriction base="dms:Text">
          <xsd:maxLength value="255"/>
        </xsd:restriction>
      </xsd:simpleType>
    </xsd:element>
    <xsd:element name="Team_x0028_s_x0029_" ma:index="24" nillable="true" ma:displayName="Team(s)" ma:format="Dropdown" ma:internalName="Team_x0028_s_x0029_">
      <xsd:complexType>
        <xsd:complexContent>
          <xsd:extension base="dms:MultiChoice">
            <xsd:sequence>
              <xsd:element name="Value" maxOccurs="unbounded" minOccurs="0" nillable="true">
                <xsd:simpleType>
                  <xsd:restriction base="dms:Choice">
                    <xsd:enumeration value="Contact Centre"/>
                    <xsd:enumeration value="Maintenance"/>
                    <xsd:enumeration value="Benefit Payments"/>
                    <xsd:enumeration value="Data Integrity"/>
                    <xsd:enumeration value="Claims"/>
                    <xsd:enumeration value="Correspondence"/>
                    <xsd:enumeration value="New Business"/>
                  </xsd:restriction>
                </xsd:simple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5fc31-cf9d-4fde-b657-1504ee01bf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8f7a0a-583f-421f-a774-9b12d48cad9e}" ma:internalName="TaxCatchAll" ma:showField="CatchAllData" ma:web="a805fc31-cf9d-4fde-b657-1504ee01b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349A2-B661-4B65-A579-5835EECE1B28}">
  <ds:schemaRefs>
    <ds:schemaRef ds:uri="http://schemas.openxmlformats.org/officeDocument/2006/bibliography"/>
  </ds:schemaRefs>
</ds:datastoreItem>
</file>

<file path=customXml/itemProps3.xml><?xml version="1.0" encoding="utf-8"?>
<ds:datastoreItem xmlns:ds="http://schemas.openxmlformats.org/officeDocument/2006/customXml" ds:itemID="{A3771422-F76F-4343-954D-381BB3A4E96B}">
  <ds:schemaRefs>
    <ds:schemaRef ds:uri="http://schemas.microsoft.com/office/2006/metadata/properties"/>
    <ds:schemaRef ds:uri="http://schemas.microsoft.com/office/infopath/2007/PartnerControls"/>
    <ds:schemaRef ds:uri="a805fc31-cf9d-4fde-b657-1504ee01bf73"/>
    <ds:schemaRef ds:uri="a66b5801-1b63-47e4-87c1-f156fad8de30"/>
  </ds:schemaRefs>
</ds:datastoreItem>
</file>

<file path=customXml/itemProps4.xml><?xml version="1.0" encoding="utf-8"?>
<ds:datastoreItem xmlns:ds="http://schemas.openxmlformats.org/officeDocument/2006/customXml" ds:itemID="{8E1563CA-0531-4612-962D-3DF465EE80B2}">
  <ds:schemaRefs>
    <ds:schemaRef ds:uri="http://schemas.microsoft.com/sharepoint/v3/contenttype/forms"/>
  </ds:schemaRefs>
</ds:datastoreItem>
</file>

<file path=customXml/itemProps5.xml><?xml version="1.0" encoding="utf-8"?>
<ds:datastoreItem xmlns:ds="http://schemas.openxmlformats.org/officeDocument/2006/customXml" ds:itemID="{E0BFDF45-001E-4A84-ADEC-09BACACE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5801-1b63-47e4-87c1-f156fad8de30"/>
    <ds:schemaRef ds:uri="a805fc31-cf9d-4fde-b657-1504ee01b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Fund RIC template v1</Template>
  <TotalTime>3</TotalTime>
  <Pages>5</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Income Strategy</dc:title>
  <dc:subject/>
  <dc:creator>Georgie Van Nguyen</dc:creator>
  <cp:keywords/>
  <dc:description/>
  <cp:lastModifiedBy>Michael Meysztowicz</cp:lastModifiedBy>
  <cp:revision>6</cp:revision>
  <cp:lastPrinted>2018-07-25T03:00:00Z</cp:lastPrinted>
  <dcterms:created xsi:type="dcterms:W3CDTF">2024-10-07T23:55:00Z</dcterms:created>
  <dcterms:modified xsi:type="dcterms:W3CDTF">2024-12-03T23:32:00Z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0x01010052478EF3D751F342B36AC89940D0935202000A0E4C0C90B9B14DA766EFF95D2B40C8</vt:lpwstr>
  </property>
  <property fmtid="{D5CDD505-2E9C-101B-9397-08002B2CF9AE}" pid="3" name="eqt_DocumentType">
    <vt:lpwstr/>
  </property>
  <property fmtid="{D5CDD505-2E9C-101B-9397-08002B2CF9AE}" pid="4" name="eqt_Department">
    <vt:lpwstr>36;#Marketing ＆ Communications|3e5b10e8-8a81-417e-b928-9b985736ba67</vt:lpwstr>
  </property>
  <property fmtid="{D5CDD505-2E9C-101B-9397-08002B2CF9AE}" pid="5" name="MediaServiceImageTags">
    <vt:lpwstr/>
  </property>
</Properties>
</file>